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0BF2"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В Центральный Банк Российской Федерации</w:t>
      </w:r>
    </w:p>
    <w:p w14:paraId="10AA5062"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r>
        <w:rPr>
          <w:rFonts w:ascii="Arial" w:hAnsi="Arial" w:cs="Arial"/>
          <w:sz w:val="24"/>
          <w:szCs w:val="24"/>
        </w:rPr>
        <w:t xml:space="preserve">От </w:t>
      </w:r>
      <w:r w:rsidR="00435D85">
        <w:rPr>
          <w:rFonts w:ascii="Arial" w:hAnsi="Arial" w:cs="Arial"/>
          <w:sz w:val="24"/>
          <w:szCs w:val="24"/>
        </w:rPr>
        <w:t>_____________</w:t>
      </w:r>
    </w:p>
    <w:p w14:paraId="70DA70AD"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07219C14"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2F6D6F3A" w14:textId="77777777" w:rsidR="003658EC" w:rsidRDefault="003658EC" w:rsidP="003658EC">
      <w:pPr>
        <w:autoSpaceDE w:val="0"/>
        <w:autoSpaceDN w:val="0"/>
        <w:adjustRightInd w:val="0"/>
        <w:spacing w:after="0" w:line="240" w:lineRule="auto"/>
        <w:ind w:firstLine="540"/>
        <w:jc w:val="right"/>
        <w:outlineLvl w:val="0"/>
        <w:rPr>
          <w:rFonts w:ascii="Arial" w:hAnsi="Arial" w:cs="Arial"/>
          <w:sz w:val="24"/>
          <w:szCs w:val="24"/>
        </w:rPr>
      </w:pPr>
    </w:p>
    <w:p w14:paraId="1450D43F" w14:textId="77777777" w:rsidR="00E05DE3" w:rsidRDefault="000E0319" w:rsidP="003658EC">
      <w:pPr>
        <w:autoSpaceDE w:val="0"/>
        <w:autoSpaceDN w:val="0"/>
        <w:adjustRightInd w:val="0"/>
        <w:spacing w:after="0" w:line="240" w:lineRule="auto"/>
        <w:ind w:firstLine="540"/>
        <w:jc w:val="center"/>
        <w:outlineLvl w:val="0"/>
        <w:rPr>
          <w:rFonts w:ascii="Arial" w:hAnsi="Arial" w:cs="Arial"/>
          <w:b/>
          <w:sz w:val="24"/>
          <w:szCs w:val="24"/>
        </w:rPr>
      </w:pPr>
      <w:r>
        <w:rPr>
          <w:rFonts w:ascii="Arial" w:hAnsi="Arial" w:cs="Arial"/>
          <w:b/>
          <w:sz w:val="24"/>
          <w:szCs w:val="24"/>
        </w:rPr>
        <w:t>ОБРАЩЕНИЕ</w:t>
      </w:r>
    </w:p>
    <w:p w14:paraId="7BEB35FF" w14:textId="77777777" w:rsidR="000E0319" w:rsidRDefault="000E0319" w:rsidP="003658EC">
      <w:pPr>
        <w:autoSpaceDE w:val="0"/>
        <w:autoSpaceDN w:val="0"/>
        <w:adjustRightInd w:val="0"/>
        <w:spacing w:after="0" w:line="240" w:lineRule="auto"/>
        <w:ind w:firstLine="540"/>
        <w:jc w:val="center"/>
        <w:outlineLvl w:val="0"/>
        <w:rPr>
          <w:rFonts w:ascii="Arial" w:hAnsi="Arial" w:cs="Arial"/>
          <w:b/>
          <w:sz w:val="24"/>
          <w:szCs w:val="24"/>
        </w:rPr>
      </w:pPr>
    </w:p>
    <w:p w14:paraId="098371EC" w14:textId="77777777" w:rsidR="000E0319" w:rsidRDefault="003658EC" w:rsidP="003658EC">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Прошу провести </w:t>
      </w:r>
      <w:r w:rsidR="00053D66">
        <w:rPr>
          <w:rFonts w:ascii="Arial" w:hAnsi="Arial" w:cs="Arial"/>
          <w:sz w:val="24"/>
          <w:szCs w:val="24"/>
        </w:rPr>
        <w:t>проверку</w:t>
      </w:r>
      <w:r w:rsidR="00E05DE3">
        <w:rPr>
          <w:rFonts w:ascii="Arial" w:hAnsi="Arial" w:cs="Arial"/>
          <w:sz w:val="24"/>
          <w:szCs w:val="24"/>
        </w:rPr>
        <w:t xml:space="preserve"> золотобывающей</w:t>
      </w:r>
      <w:r w:rsidR="00053D66">
        <w:rPr>
          <w:rFonts w:ascii="Arial" w:hAnsi="Arial" w:cs="Arial"/>
          <w:sz w:val="24"/>
          <w:szCs w:val="24"/>
        </w:rPr>
        <w:t xml:space="preserve"> компании </w:t>
      </w:r>
      <w:r w:rsidR="00053D66">
        <w:rPr>
          <w:rFonts w:ascii="Arial" w:hAnsi="Arial" w:cs="Arial"/>
          <w:sz w:val="24"/>
          <w:szCs w:val="24"/>
          <w:lang w:val="en-US"/>
        </w:rPr>
        <w:t>Petropavlovsk</w:t>
      </w:r>
      <w:r w:rsidR="00053D66" w:rsidRPr="00053D66">
        <w:rPr>
          <w:rFonts w:ascii="Arial" w:hAnsi="Arial" w:cs="Arial"/>
          <w:sz w:val="24"/>
          <w:szCs w:val="24"/>
        </w:rPr>
        <w:t xml:space="preserve"> </w:t>
      </w:r>
      <w:r w:rsidR="00053D66">
        <w:rPr>
          <w:rFonts w:ascii="Arial" w:hAnsi="Arial" w:cs="Arial"/>
          <w:sz w:val="24"/>
          <w:szCs w:val="24"/>
          <w:lang w:val="en-US"/>
        </w:rPr>
        <w:t>PLC</w:t>
      </w:r>
      <w:r w:rsidR="00053D66" w:rsidRPr="00053D66">
        <w:rPr>
          <w:rFonts w:ascii="Arial" w:hAnsi="Arial" w:cs="Arial"/>
          <w:sz w:val="24"/>
          <w:szCs w:val="24"/>
        </w:rPr>
        <w:t xml:space="preserve"> </w:t>
      </w:r>
      <w:r w:rsidR="00461A83" w:rsidRPr="00461A83">
        <w:rPr>
          <w:rFonts w:ascii="Arial" w:hAnsi="Arial" w:cs="Arial"/>
          <w:sz w:val="24"/>
          <w:szCs w:val="24"/>
        </w:rPr>
        <w:t xml:space="preserve">Дата государственной регистрации: 20.12.2001, Зарегистрировавший орган: Регистратор Компаний Англии и Уэльса, ИНН 0010038214, адрес юридического лица: 11 Гросвенор Плейс, Лондон, Великобритания SW1X 7HH. </w:t>
      </w:r>
    </w:p>
    <w:p w14:paraId="12B62EFF" w14:textId="77777777" w:rsidR="003658EC" w:rsidRPr="000E0319" w:rsidRDefault="00461A83" w:rsidP="003658EC">
      <w:pPr>
        <w:autoSpaceDE w:val="0"/>
        <w:autoSpaceDN w:val="0"/>
        <w:adjustRightInd w:val="0"/>
        <w:spacing w:after="0" w:line="240" w:lineRule="auto"/>
        <w:ind w:firstLine="540"/>
        <w:jc w:val="both"/>
        <w:outlineLvl w:val="0"/>
        <w:rPr>
          <w:rFonts w:ascii="Arial" w:hAnsi="Arial" w:cs="Arial"/>
          <w:b/>
          <w:sz w:val="24"/>
          <w:szCs w:val="24"/>
          <w:u w:val="single"/>
        </w:rPr>
      </w:pPr>
      <w:r w:rsidRPr="000E0319">
        <w:rPr>
          <w:rFonts w:ascii="Arial" w:hAnsi="Arial" w:cs="Arial"/>
          <w:b/>
          <w:sz w:val="24"/>
          <w:szCs w:val="24"/>
          <w:u w:val="single"/>
        </w:rPr>
        <w:t>Несмотря на то</w:t>
      </w:r>
      <w:r w:rsidR="00194868" w:rsidRPr="000E0319">
        <w:rPr>
          <w:rFonts w:ascii="Arial" w:hAnsi="Arial" w:cs="Arial"/>
          <w:b/>
          <w:sz w:val="24"/>
          <w:szCs w:val="24"/>
          <w:u w:val="single"/>
        </w:rPr>
        <w:t xml:space="preserve">, что компания зарегистрованна </w:t>
      </w:r>
      <w:r w:rsidR="000B0280" w:rsidRPr="000E0319">
        <w:rPr>
          <w:rFonts w:ascii="Arial" w:hAnsi="Arial" w:cs="Arial"/>
          <w:b/>
          <w:sz w:val="24"/>
          <w:szCs w:val="24"/>
          <w:u w:val="single"/>
        </w:rPr>
        <w:t xml:space="preserve">в юрисдикции Великобритании, де-факто она является российской, так все ее активы находятся на территории Российской </w:t>
      </w:r>
      <w:r w:rsidR="00E05DE3" w:rsidRPr="000E0319">
        <w:rPr>
          <w:rFonts w:ascii="Arial" w:hAnsi="Arial" w:cs="Arial"/>
          <w:b/>
          <w:sz w:val="24"/>
          <w:szCs w:val="24"/>
          <w:u w:val="single"/>
        </w:rPr>
        <w:t xml:space="preserve">Федерации. До июля 2022 года акции компании торговались на </w:t>
      </w:r>
      <w:proofErr w:type="spellStart"/>
      <w:r w:rsidR="00C223CA">
        <w:rPr>
          <w:rFonts w:ascii="Arial" w:hAnsi="Arial" w:cs="Arial"/>
          <w:b/>
          <w:sz w:val="24"/>
          <w:szCs w:val="24"/>
          <w:u w:val="single"/>
        </w:rPr>
        <w:t>Мосбирже</w:t>
      </w:r>
      <w:proofErr w:type="spellEnd"/>
      <w:r w:rsidR="00E05DE3" w:rsidRPr="000E0319">
        <w:rPr>
          <w:rFonts w:ascii="Arial" w:hAnsi="Arial" w:cs="Arial"/>
          <w:b/>
          <w:sz w:val="24"/>
          <w:szCs w:val="24"/>
          <w:u w:val="single"/>
        </w:rPr>
        <w:t>.</w:t>
      </w:r>
    </w:p>
    <w:p w14:paraId="7235B251" w14:textId="77777777" w:rsidR="00293674" w:rsidRDefault="00E05DE3" w:rsidP="00F27BBC">
      <w:pPr>
        <w:jc w:val="both"/>
        <w:rPr>
          <w:rFonts w:ascii="Arial" w:hAnsi="Arial" w:cs="Arial"/>
          <w:sz w:val="24"/>
          <w:szCs w:val="24"/>
        </w:rPr>
      </w:pPr>
      <w:r>
        <w:rPr>
          <w:rFonts w:ascii="Arial" w:hAnsi="Arial" w:cs="Arial"/>
          <w:sz w:val="24"/>
          <w:szCs w:val="24"/>
        </w:rPr>
        <w:t>На протяжении многих лет компания успешно развивалась</w:t>
      </w:r>
      <w:r w:rsidR="00693759">
        <w:rPr>
          <w:rFonts w:ascii="Arial" w:hAnsi="Arial" w:cs="Arial"/>
          <w:sz w:val="24"/>
          <w:szCs w:val="24"/>
        </w:rPr>
        <w:t xml:space="preserve">, </w:t>
      </w:r>
      <w:r w:rsidR="00C23D57">
        <w:rPr>
          <w:rFonts w:ascii="Arial" w:hAnsi="Arial" w:cs="Arial"/>
          <w:sz w:val="24"/>
          <w:szCs w:val="24"/>
        </w:rPr>
        <w:t>демонстрировала</w:t>
      </w:r>
      <w:r w:rsidR="00693759">
        <w:rPr>
          <w:rFonts w:ascii="Arial" w:hAnsi="Arial" w:cs="Arial"/>
          <w:sz w:val="24"/>
          <w:szCs w:val="24"/>
        </w:rPr>
        <w:t xml:space="preserve"> </w:t>
      </w:r>
      <w:r w:rsidR="000E0319">
        <w:rPr>
          <w:rFonts w:ascii="Arial" w:hAnsi="Arial" w:cs="Arial"/>
          <w:sz w:val="24"/>
          <w:szCs w:val="24"/>
        </w:rPr>
        <w:t xml:space="preserve">хорошие </w:t>
      </w:r>
      <w:r w:rsidR="00693759">
        <w:rPr>
          <w:rFonts w:ascii="Arial" w:hAnsi="Arial" w:cs="Arial"/>
          <w:sz w:val="24"/>
          <w:szCs w:val="24"/>
        </w:rPr>
        <w:t xml:space="preserve">финансовые показатели, но в 2022 году </w:t>
      </w:r>
      <w:r w:rsidR="00C223CA">
        <w:rPr>
          <w:rFonts w:ascii="Arial" w:hAnsi="Arial" w:cs="Arial"/>
          <w:sz w:val="24"/>
          <w:szCs w:val="24"/>
        </w:rPr>
        <w:t xml:space="preserve">фактически </w:t>
      </w:r>
      <w:r w:rsidR="00693759">
        <w:rPr>
          <w:rFonts w:ascii="Arial" w:hAnsi="Arial" w:cs="Arial"/>
          <w:sz w:val="24"/>
          <w:szCs w:val="24"/>
        </w:rPr>
        <w:t xml:space="preserve">оказалась на грани банкротства, </w:t>
      </w:r>
      <w:r w:rsidR="00D75D44">
        <w:rPr>
          <w:rFonts w:ascii="Arial" w:hAnsi="Arial" w:cs="Arial"/>
          <w:sz w:val="24"/>
          <w:szCs w:val="24"/>
        </w:rPr>
        <w:t xml:space="preserve">не смогла </w:t>
      </w:r>
      <w:r w:rsidR="004B3E87">
        <w:rPr>
          <w:rFonts w:ascii="Arial" w:hAnsi="Arial" w:cs="Arial"/>
          <w:sz w:val="24"/>
          <w:szCs w:val="24"/>
        </w:rPr>
        <w:t xml:space="preserve">погашать </w:t>
      </w:r>
      <w:r w:rsidR="00D75D44">
        <w:rPr>
          <w:rFonts w:ascii="Arial" w:hAnsi="Arial" w:cs="Arial"/>
          <w:sz w:val="24"/>
          <w:szCs w:val="24"/>
        </w:rPr>
        <w:t xml:space="preserve">свои долги, в том числе перед держателями облигаций. </w:t>
      </w:r>
      <w:r w:rsidR="00F27BBC" w:rsidRPr="00F27BBC">
        <w:rPr>
          <w:rFonts w:ascii="Arial" w:hAnsi="Arial" w:cs="Arial"/>
          <w:sz w:val="24"/>
          <w:szCs w:val="24"/>
        </w:rPr>
        <w:t>Стоимость акций компании обвалилась примерно на 80%. В настоящее время стоимость одной обыкновенной акц</w:t>
      </w:r>
      <w:r w:rsidR="00103147">
        <w:rPr>
          <w:rFonts w:ascii="Arial" w:hAnsi="Arial" w:cs="Arial"/>
          <w:sz w:val="24"/>
          <w:szCs w:val="24"/>
        </w:rPr>
        <w:t>ии компании составляет меньше рубля</w:t>
      </w:r>
      <w:r w:rsidR="00F27BBC" w:rsidRPr="00F27BBC">
        <w:rPr>
          <w:rFonts w:ascii="Arial" w:hAnsi="Arial" w:cs="Arial"/>
          <w:sz w:val="24"/>
          <w:szCs w:val="24"/>
        </w:rPr>
        <w:t>, тогда в начале года она торговалась на отметке около 20 рублей.</w:t>
      </w:r>
    </w:p>
    <w:p w14:paraId="1106CAC9" w14:textId="77777777" w:rsidR="00F27BBC" w:rsidRPr="00F27BBC" w:rsidRDefault="00F27BBC" w:rsidP="00542CEF">
      <w:pPr>
        <w:ind w:firstLine="567"/>
        <w:jc w:val="both"/>
        <w:rPr>
          <w:rFonts w:ascii="Arial" w:hAnsi="Arial" w:cs="Arial"/>
          <w:sz w:val="24"/>
          <w:szCs w:val="24"/>
        </w:rPr>
      </w:pPr>
      <w:r w:rsidRPr="00F27BBC">
        <w:rPr>
          <w:rFonts w:ascii="Arial" w:hAnsi="Arial" w:cs="Arial"/>
          <w:sz w:val="24"/>
          <w:szCs w:val="24"/>
        </w:rPr>
        <w:t xml:space="preserve"> </w:t>
      </w:r>
      <w:r w:rsidR="00C223CA">
        <w:rPr>
          <w:rFonts w:ascii="Arial" w:hAnsi="Arial" w:cs="Arial"/>
          <w:sz w:val="24"/>
          <w:szCs w:val="24"/>
        </w:rPr>
        <w:t xml:space="preserve">Из информации, опубликованной на официальном сайте компании </w:t>
      </w:r>
      <w:r w:rsidR="00C223CA">
        <w:rPr>
          <w:rFonts w:ascii="Arial" w:hAnsi="Arial" w:cs="Arial"/>
          <w:sz w:val="24"/>
          <w:szCs w:val="24"/>
          <w:lang w:val="en-US"/>
        </w:rPr>
        <w:t>Petropavlovsk</w:t>
      </w:r>
      <w:r w:rsidR="00C223CA" w:rsidRPr="00053D66">
        <w:rPr>
          <w:rFonts w:ascii="Arial" w:hAnsi="Arial" w:cs="Arial"/>
          <w:sz w:val="24"/>
          <w:szCs w:val="24"/>
        </w:rPr>
        <w:t xml:space="preserve"> </w:t>
      </w:r>
      <w:r w:rsidR="00C223CA">
        <w:rPr>
          <w:rFonts w:ascii="Arial" w:hAnsi="Arial" w:cs="Arial"/>
          <w:sz w:val="24"/>
          <w:szCs w:val="24"/>
          <w:lang w:val="en-US"/>
        </w:rPr>
        <w:t>PLC</w:t>
      </w:r>
      <w:r w:rsidR="00C223CA" w:rsidRPr="00053D66">
        <w:rPr>
          <w:rFonts w:ascii="Arial" w:hAnsi="Arial" w:cs="Arial"/>
          <w:sz w:val="24"/>
          <w:szCs w:val="24"/>
        </w:rPr>
        <w:t xml:space="preserve"> </w:t>
      </w:r>
      <w:r w:rsidR="00C223CA">
        <w:rPr>
          <w:rFonts w:ascii="Arial" w:hAnsi="Arial" w:cs="Arial"/>
          <w:sz w:val="24"/>
          <w:szCs w:val="24"/>
        </w:rPr>
        <w:t>(</w:t>
      </w:r>
      <w:hyperlink r:id="rId7" w:history="1">
        <w:r w:rsidR="00C223CA" w:rsidRPr="009E6F80">
          <w:rPr>
            <w:rStyle w:val="a5"/>
            <w:rFonts w:ascii="Arial" w:hAnsi="Arial" w:cs="Arial"/>
            <w:sz w:val="24"/>
            <w:szCs w:val="24"/>
          </w:rPr>
          <w:t>https://petropavlovskplc.com/ru/</w:t>
        </w:r>
      </w:hyperlink>
      <w:r w:rsidR="00C223CA">
        <w:rPr>
          <w:rFonts w:ascii="Arial" w:hAnsi="Arial" w:cs="Arial"/>
          <w:sz w:val="24"/>
          <w:szCs w:val="24"/>
        </w:rPr>
        <w:t xml:space="preserve">) </w:t>
      </w:r>
      <w:r w:rsidR="00C223CA" w:rsidRPr="00F27BBC">
        <w:rPr>
          <w:rFonts w:ascii="Arial" w:hAnsi="Arial" w:cs="Arial"/>
          <w:sz w:val="24"/>
          <w:szCs w:val="24"/>
        </w:rPr>
        <w:t xml:space="preserve">в </w:t>
      </w:r>
      <w:r w:rsidRPr="00F27BBC">
        <w:rPr>
          <w:rFonts w:ascii="Arial" w:hAnsi="Arial" w:cs="Arial"/>
          <w:sz w:val="24"/>
          <w:szCs w:val="24"/>
        </w:rPr>
        <w:t xml:space="preserve">середине июля торги акциями компании на Московской и Лондонской фондовой бирже были приостановлены. </w:t>
      </w:r>
    </w:p>
    <w:p w14:paraId="4C9E3026" w14:textId="77777777" w:rsidR="00F27BBC" w:rsidRPr="00F27BBC" w:rsidRDefault="00F27BBC" w:rsidP="00542CEF">
      <w:pPr>
        <w:ind w:firstLine="567"/>
        <w:jc w:val="both"/>
        <w:rPr>
          <w:rFonts w:ascii="Arial" w:hAnsi="Arial" w:cs="Arial"/>
          <w:sz w:val="24"/>
          <w:szCs w:val="24"/>
        </w:rPr>
      </w:pPr>
      <w:r w:rsidRPr="00F27BBC">
        <w:rPr>
          <w:rFonts w:ascii="Arial" w:hAnsi="Arial" w:cs="Arial"/>
          <w:sz w:val="24"/>
          <w:szCs w:val="24"/>
        </w:rPr>
        <w:t xml:space="preserve">18 июля 2022 года по решению Высокого суда Лондона в компании было введено внешнее управление сроком на 11 месяцев. </w:t>
      </w:r>
    </w:p>
    <w:p w14:paraId="6BAA054F" w14:textId="77777777" w:rsidR="00F27BBC" w:rsidRDefault="00F27BBC" w:rsidP="00542CEF">
      <w:pPr>
        <w:ind w:firstLine="567"/>
        <w:jc w:val="both"/>
        <w:rPr>
          <w:rFonts w:ascii="Arial" w:hAnsi="Arial" w:cs="Arial"/>
          <w:sz w:val="24"/>
          <w:szCs w:val="24"/>
        </w:rPr>
      </w:pPr>
      <w:r w:rsidRPr="00F27BBC">
        <w:rPr>
          <w:rFonts w:ascii="Arial" w:hAnsi="Arial" w:cs="Arial"/>
          <w:sz w:val="24"/>
          <w:szCs w:val="24"/>
        </w:rPr>
        <w:t xml:space="preserve">2 августа 2022 года внешними управляющими было принято решение о продаже активов компании АО «УГМК Инвест». По предварительной информации планируется реализация имущества стоимостью примерно на 600 млн. долларов. </w:t>
      </w:r>
    </w:p>
    <w:p w14:paraId="749A89ED" w14:textId="77777777" w:rsidR="00D6050E" w:rsidRPr="00D6050E" w:rsidRDefault="00D6050E" w:rsidP="00D6050E">
      <w:pPr>
        <w:ind w:firstLine="567"/>
        <w:jc w:val="both"/>
        <w:rPr>
          <w:rFonts w:ascii="Arial" w:hAnsi="Arial" w:cs="Arial"/>
          <w:sz w:val="24"/>
          <w:szCs w:val="24"/>
        </w:rPr>
      </w:pPr>
      <w:r>
        <w:rPr>
          <w:rFonts w:ascii="Arial" w:hAnsi="Arial" w:cs="Arial"/>
          <w:sz w:val="24"/>
          <w:szCs w:val="24"/>
        </w:rPr>
        <w:t>Это означает, что для</w:t>
      </w:r>
      <w:r w:rsidRPr="00D6050E">
        <w:rPr>
          <w:rFonts w:ascii="Arial" w:hAnsi="Arial" w:cs="Arial"/>
          <w:sz w:val="24"/>
          <w:szCs w:val="24"/>
        </w:rPr>
        <w:t xml:space="preserve"> миноритарных акционеров компании ситуация начала развиваться по худшему сценарию. Очевидно, что после реализации ключевых активов компания не сможет возобновить свою деятельность. Вырученные денежные средства будут направленны на расчеты с кредиторами, </w:t>
      </w:r>
      <w:r w:rsidR="00C223CA">
        <w:rPr>
          <w:rFonts w:ascii="Arial" w:hAnsi="Arial" w:cs="Arial"/>
          <w:sz w:val="24"/>
          <w:szCs w:val="24"/>
        </w:rPr>
        <w:t>интересы акционеров при этом учтены не будут: все акционеры останутся владельцами акций компании-банкрота</w:t>
      </w:r>
      <w:r w:rsidRPr="00D6050E">
        <w:rPr>
          <w:rFonts w:ascii="Arial" w:hAnsi="Arial" w:cs="Arial"/>
          <w:sz w:val="24"/>
          <w:szCs w:val="24"/>
        </w:rPr>
        <w:t>.</w:t>
      </w:r>
    </w:p>
    <w:p w14:paraId="67AA4E65" w14:textId="77777777" w:rsidR="00FF1FD2" w:rsidRDefault="00FF1FD2" w:rsidP="00FF1FD2">
      <w:pPr>
        <w:ind w:firstLine="567"/>
        <w:jc w:val="both"/>
        <w:rPr>
          <w:rFonts w:ascii="Arial" w:hAnsi="Arial" w:cs="Arial"/>
          <w:sz w:val="24"/>
          <w:szCs w:val="24"/>
        </w:rPr>
      </w:pPr>
      <w:r w:rsidRPr="004B3E87">
        <w:rPr>
          <w:rFonts w:ascii="Arial" w:hAnsi="Arial" w:cs="Arial"/>
          <w:b/>
          <w:sz w:val="24"/>
          <w:szCs w:val="24"/>
          <w:u w:val="single"/>
        </w:rPr>
        <w:t xml:space="preserve">Доля миноритариев в структуре акционерного капитала компании составляет около 40%. </w:t>
      </w:r>
      <w:r w:rsidRPr="00FF1FD2">
        <w:rPr>
          <w:rFonts w:ascii="Arial" w:hAnsi="Arial" w:cs="Arial"/>
          <w:sz w:val="24"/>
          <w:szCs w:val="24"/>
        </w:rPr>
        <w:t xml:space="preserve">Банкротство компании может повлечь за собой финансовых крах для десятка тысяч людей, вложивших свои деньги в активы перспективной золотодобывающей компании. Ситуация осложняется тем, что компания зарегистрованна в британской юрисдикции, что существенно затрудняет возможность </w:t>
      </w:r>
      <w:r w:rsidR="004B3E87">
        <w:rPr>
          <w:rFonts w:ascii="Arial" w:hAnsi="Arial" w:cs="Arial"/>
          <w:sz w:val="24"/>
          <w:szCs w:val="24"/>
        </w:rPr>
        <w:t xml:space="preserve">миноритариев </w:t>
      </w:r>
      <w:r w:rsidRPr="00FF1FD2">
        <w:rPr>
          <w:rFonts w:ascii="Arial" w:hAnsi="Arial" w:cs="Arial"/>
          <w:sz w:val="24"/>
          <w:szCs w:val="24"/>
        </w:rPr>
        <w:t>как-то повлиять на текущее развитие событий.  Ситуация, при которой большое количество людей в одночасье лишаются своих сбережений может вызвать недовольство и социальное напряжение у части общества.</w:t>
      </w:r>
    </w:p>
    <w:p w14:paraId="0B8E57EE" w14:textId="77777777" w:rsidR="00C223CA" w:rsidRDefault="00C223CA" w:rsidP="00FF1FD2">
      <w:pPr>
        <w:ind w:firstLine="567"/>
        <w:jc w:val="both"/>
        <w:rPr>
          <w:rFonts w:ascii="Arial" w:hAnsi="Arial" w:cs="Arial"/>
          <w:sz w:val="24"/>
          <w:szCs w:val="24"/>
        </w:rPr>
      </w:pPr>
      <w:r>
        <w:rPr>
          <w:rFonts w:ascii="Arial" w:hAnsi="Arial" w:cs="Arial"/>
          <w:sz w:val="24"/>
          <w:szCs w:val="24"/>
        </w:rPr>
        <w:t xml:space="preserve">Из информации, опубликованной на официальном сайте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sidRPr="00053D66">
        <w:rPr>
          <w:rFonts w:ascii="Arial" w:hAnsi="Arial" w:cs="Arial"/>
          <w:sz w:val="24"/>
          <w:szCs w:val="24"/>
        </w:rPr>
        <w:t xml:space="preserve"> </w:t>
      </w:r>
      <w:r>
        <w:rPr>
          <w:rFonts w:ascii="Arial" w:hAnsi="Arial" w:cs="Arial"/>
          <w:sz w:val="24"/>
          <w:szCs w:val="24"/>
        </w:rPr>
        <w:t>(</w:t>
      </w:r>
      <w:hyperlink r:id="rId8" w:history="1">
        <w:r w:rsidRPr="009E6F80">
          <w:rPr>
            <w:rStyle w:val="a5"/>
            <w:rFonts w:ascii="Arial" w:hAnsi="Arial" w:cs="Arial"/>
            <w:sz w:val="24"/>
            <w:szCs w:val="24"/>
          </w:rPr>
          <w:t>https://petropavlovskplc.com/ru/</w:t>
        </w:r>
      </w:hyperlink>
      <w:r>
        <w:rPr>
          <w:rFonts w:ascii="Arial" w:hAnsi="Arial" w:cs="Arial"/>
          <w:sz w:val="24"/>
          <w:szCs w:val="24"/>
        </w:rPr>
        <w:t xml:space="preserve">), следует, что </w:t>
      </w:r>
      <w:r w:rsidR="000C75C6">
        <w:rPr>
          <w:rFonts w:ascii="Arial" w:hAnsi="Arial" w:cs="Arial"/>
          <w:sz w:val="24"/>
          <w:szCs w:val="24"/>
        </w:rPr>
        <w:t>у компании имеются признаки банкротства, в отношении компании инициирована процедура внешнего управления в соответствии с нормами английского права.</w:t>
      </w:r>
    </w:p>
    <w:p w14:paraId="6ECFF3C4" w14:textId="77777777" w:rsidR="000C75C6" w:rsidRDefault="000C75C6" w:rsidP="00FF1FD2">
      <w:pPr>
        <w:ind w:firstLine="567"/>
        <w:jc w:val="both"/>
        <w:rPr>
          <w:rFonts w:ascii="Arial" w:hAnsi="Arial" w:cs="Arial"/>
          <w:i/>
          <w:sz w:val="24"/>
          <w:szCs w:val="24"/>
        </w:rPr>
      </w:pPr>
      <w:r>
        <w:rPr>
          <w:rFonts w:ascii="Arial" w:hAnsi="Arial" w:cs="Arial"/>
          <w:sz w:val="24"/>
          <w:szCs w:val="24"/>
        </w:rPr>
        <w:lastRenderedPageBreak/>
        <w:t>В соответствии со ст. 78.2</w:t>
      </w:r>
      <w:r w:rsidRPr="000C75C6">
        <w:rPr>
          <w:rFonts w:ascii="Arial" w:hAnsi="Arial" w:cs="Arial"/>
          <w:sz w:val="24"/>
          <w:szCs w:val="24"/>
        </w:rPr>
        <w:t xml:space="preserve"> Положени</w:t>
      </w:r>
      <w:r>
        <w:rPr>
          <w:rFonts w:ascii="Arial" w:hAnsi="Arial" w:cs="Arial"/>
          <w:sz w:val="24"/>
          <w:szCs w:val="24"/>
        </w:rPr>
        <w:t>я</w:t>
      </w:r>
      <w:r w:rsidRPr="000C75C6">
        <w:rPr>
          <w:rFonts w:ascii="Arial" w:hAnsi="Arial" w:cs="Arial"/>
          <w:sz w:val="24"/>
          <w:szCs w:val="24"/>
        </w:rPr>
        <w:t xml:space="preserve"> Банка России от 27.03.2020 N 714-П "О раскрытии информации эмитентами эмиссионных ценных бумаг" (Зарегистрировано в Минюсте России 24.04.2020 N 58203)</w:t>
      </w:r>
      <w:r>
        <w:rPr>
          <w:rFonts w:ascii="Arial" w:hAnsi="Arial" w:cs="Arial"/>
          <w:sz w:val="24"/>
          <w:szCs w:val="24"/>
        </w:rPr>
        <w:t xml:space="preserve">, </w:t>
      </w:r>
      <w:r w:rsidRPr="000C75C6">
        <w:rPr>
          <w:rFonts w:ascii="Arial" w:hAnsi="Arial" w:cs="Arial"/>
          <w:i/>
          <w:sz w:val="24"/>
          <w:szCs w:val="24"/>
        </w:rPr>
        <w:t>в форме сообщений о существенных фактах иностранного эмитента раскрываются сведения, предусмотренные пунктом 13.9 настоящего Положения.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14:paraId="3AC789C9" w14:textId="77777777" w:rsidR="000C75C6" w:rsidRDefault="000C75C6" w:rsidP="00FF1FD2">
      <w:pPr>
        <w:ind w:firstLine="567"/>
        <w:jc w:val="both"/>
        <w:rPr>
          <w:rFonts w:ascii="Arial" w:hAnsi="Arial" w:cs="Arial"/>
          <w:sz w:val="24"/>
          <w:szCs w:val="24"/>
        </w:rPr>
      </w:pPr>
      <w:r>
        <w:rPr>
          <w:rFonts w:ascii="Arial" w:hAnsi="Arial" w:cs="Arial"/>
          <w:sz w:val="24"/>
          <w:szCs w:val="24"/>
        </w:rPr>
        <w:t xml:space="preserve">В соответствии с п. 13.9 указанного Положения о раскрытии информации эмитентами эмиссионных ценных бумаг, </w:t>
      </w:r>
      <w:r w:rsidRPr="000C75C6">
        <w:rPr>
          <w:rFonts w:ascii="Arial" w:hAnsi="Arial" w:cs="Arial"/>
          <w:sz w:val="24"/>
          <w:szCs w:val="24"/>
        </w:rPr>
        <w:t>в форме сообщений о существенных фактах подлежат раскрытию следующие сведения</w:t>
      </w:r>
      <w:r>
        <w:rPr>
          <w:rFonts w:ascii="Arial" w:hAnsi="Arial" w:cs="Arial"/>
          <w:sz w:val="24"/>
          <w:szCs w:val="24"/>
        </w:rPr>
        <w:t>:</w:t>
      </w:r>
    </w:p>
    <w:p w14:paraId="13FDA6EF" w14:textId="77777777" w:rsidR="00ED4F25" w:rsidRDefault="00ED4F25" w:rsidP="00FF1FD2">
      <w:pPr>
        <w:ind w:firstLine="567"/>
        <w:jc w:val="both"/>
        <w:rPr>
          <w:rFonts w:ascii="Arial" w:hAnsi="Arial" w:cs="Arial"/>
          <w:sz w:val="24"/>
          <w:szCs w:val="24"/>
        </w:rPr>
      </w:pPr>
      <w:r>
        <w:rPr>
          <w:rFonts w:ascii="Arial" w:hAnsi="Arial" w:cs="Arial"/>
          <w:sz w:val="24"/>
          <w:szCs w:val="24"/>
        </w:rPr>
        <w:t xml:space="preserve">- п. </w:t>
      </w:r>
      <w:r w:rsidRPr="00ED4F25">
        <w:rPr>
          <w:rFonts w:ascii="Arial" w:hAnsi="Arial" w:cs="Arial"/>
          <w:sz w:val="24"/>
          <w:szCs w:val="24"/>
        </w:rPr>
        <w:t>13.9.4.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(Собрание законодательства Российской Федерации, 2002, N 43, ст. 4190; 2019, N 52, ст. 7825) (далее - Федеральный закон "О несостоятельности (банкротстве)").</w:t>
      </w:r>
      <w:r>
        <w:rPr>
          <w:rFonts w:ascii="Arial" w:hAnsi="Arial" w:cs="Arial"/>
          <w:sz w:val="24"/>
          <w:szCs w:val="24"/>
        </w:rPr>
        <w:t xml:space="preserve"> При этом, мы полагаем, что для иностранного эмитента такими существенными фактами являются аналогичные признаки несостоятельности (банкротства), предусмотренные личным законом эмитента в соответствующей юрисдикции;</w:t>
      </w:r>
    </w:p>
    <w:p w14:paraId="04F9DA2C" w14:textId="77777777" w:rsidR="000C75C6" w:rsidRDefault="000C75C6" w:rsidP="00FF1FD2">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13.9.5.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w:t>
      </w:r>
      <w:r>
        <w:rPr>
          <w:rFonts w:ascii="Arial" w:hAnsi="Arial" w:cs="Arial"/>
          <w:sz w:val="24"/>
          <w:szCs w:val="24"/>
        </w:rPr>
        <w:t>изводства по делу о банкротстве. При этом, мы полагаем, что для иностранного эмитента такими существенными фактами являются аналогичные процедуры, предусмотренные личным законом эмитента в соответствующей юрисдикции;</w:t>
      </w:r>
    </w:p>
    <w:p w14:paraId="00337812" w14:textId="77777777" w:rsidR="000C75C6" w:rsidRPr="000C75C6" w:rsidRDefault="000C75C6" w:rsidP="00FF1FD2">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13.9.16. О неисполнении обязательств эмитента перед владельцами его ценных бумаг</w:t>
      </w:r>
    </w:p>
    <w:p w14:paraId="5191F2DA" w14:textId="77777777" w:rsidR="00C223CA" w:rsidRDefault="000C75C6" w:rsidP="00FF1FD2">
      <w:pPr>
        <w:ind w:firstLine="567"/>
        <w:jc w:val="both"/>
        <w:rPr>
          <w:rFonts w:ascii="Arial" w:hAnsi="Arial" w:cs="Arial"/>
          <w:sz w:val="24"/>
          <w:szCs w:val="24"/>
        </w:rPr>
      </w:pPr>
      <w:r>
        <w:rPr>
          <w:rFonts w:ascii="Arial" w:hAnsi="Arial" w:cs="Arial"/>
          <w:sz w:val="24"/>
          <w:szCs w:val="24"/>
        </w:rPr>
        <w:t xml:space="preserve">- п. </w:t>
      </w:r>
      <w:r w:rsidRPr="000C75C6">
        <w:rPr>
          <w:rFonts w:ascii="Arial" w:hAnsi="Arial" w:cs="Arial"/>
          <w:sz w:val="24"/>
          <w:szCs w:val="24"/>
        </w:rPr>
        <w:t>13.9.18. О поступившем эмитенту в соответствии с главой XI.1 Федерального закона "Об акционерных обществах" (Собрание законодательства Российской Федерации, 1996, N 1, ст. 1; 2006, N 2, ст. 172; 2015, N 27, ст. 4001)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r>
        <w:rPr>
          <w:rFonts w:ascii="Arial" w:hAnsi="Arial" w:cs="Arial"/>
          <w:sz w:val="24"/>
          <w:szCs w:val="24"/>
        </w:rPr>
        <w:t xml:space="preserve">. При этом, мы полагаем, что для иностранного эмитента </w:t>
      </w:r>
      <w:r w:rsidR="006E0AE2">
        <w:rPr>
          <w:rFonts w:ascii="Arial" w:hAnsi="Arial" w:cs="Arial"/>
          <w:sz w:val="24"/>
          <w:szCs w:val="24"/>
        </w:rPr>
        <w:t xml:space="preserve">таким существенным фактом является поступление эмитенту необязательного (добровольного) предложения о приобретении его ценных бумаг в соответствии с личным законом эмитента в соответствующей юрисдикции, а не только в соответствии с главой </w:t>
      </w:r>
      <w:r w:rsidR="006E0AE2">
        <w:rPr>
          <w:rFonts w:ascii="Arial" w:hAnsi="Arial" w:cs="Arial"/>
          <w:sz w:val="24"/>
          <w:szCs w:val="24"/>
          <w:lang w:val="en-US"/>
        </w:rPr>
        <w:t>XI</w:t>
      </w:r>
      <w:r w:rsidR="006E0AE2">
        <w:rPr>
          <w:rFonts w:ascii="Arial" w:hAnsi="Arial" w:cs="Arial"/>
          <w:sz w:val="24"/>
          <w:szCs w:val="24"/>
        </w:rPr>
        <w:t xml:space="preserve">.1 </w:t>
      </w:r>
      <w:r w:rsidR="006E0AE2" w:rsidRPr="000C75C6">
        <w:rPr>
          <w:rFonts w:ascii="Arial" w:hAnsi="Arial" w:cs="Arial"/>
          <w:sz w:val="24"/>
          <w:szCs w:val="24"/>
        </w:rPr>
        <w:t>Федерального закона "Об акционерных обществах"</w:t>
      </w:r>
      <w:r w:rsidR="006E0AE2">
        <w:rPr>
          <w:rFonts w:ascii="Arial" w:hAnsi="Arial" w:cs="Arial"/>
          <w:sz w:val="24"/>
          <w:szCs w:val="24"/>
        </w:rPr>
        <w:t>;</w:t>
      </w:r>
    </w:p>
    <w:p w14:paraId="671E6465" w14:textId="77777777" w:rsidR="006E0AE2" w:rsidRDefault="006E0AE2" w:rsidP="00FF1FD2">
      <w:pPr>
        <w:ind w:firstLine="567"/>
        <w:jc w:val="both"/>
        <w:rPr>
          <w:rFonts w:ascii="Arial" w:hAnsi="Arial" w:cs="Arial"/>
          <w:sz w:val="24"/>
          <w:szCs w:val="24"/>
        </w:rPr>
      </w:pPr>
      <w:r>
        <w:rPr>
          <w:rFonts w:ascii="Arial" w:hAnsi="Arial" w:cs="Arial"/>
          <w:sz w:val="24"/>
          <w:szCs w:val="24"/>
        </w:rPr>
        <w:t xml:space="preserve">- п. </w:t>
      </w:r>
      <w:r w:rsidRPr="006E0AE2">
        <w:rPr>
          <w:rFonts w:ascii="Arial" w:hAnsi="Arial" w:cs="Arial"/>
          <w:sz w:val="24"/>
          <w:szCs w:val="24"/>
        </w:rPr>
        <w:t>13.9.21. О совершении эмитентом или подконтрольной эмитенту организацией, имеющей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r>
        <w:rPr>
          <w:rFonts w:ascii="Arial" w:hAnsi="Arial" w:cs="Arial"/>
          <w:sz w:val="24"/>
          <w:szCs w:val="24"/>
        </w:rPr>
        <w:t>) (далее - существенная сделка);</w:t>
      </w:r>
    </w:p>
    <w:p w14:paraId="13FE5EB2" w14:textId="77777777" w:rsidR="006E0AE2" w:rsidRDefault="006E0AE2" w:rsidP="00FF1FD2">
      <w:pPr>
        <w:ind w:firstLine="567"/>
        <w:jc w:val="both"/>
        <w:rPr>
          <w:rFonts w:ascii="Arial" w:hAnsi="Arial" w:cs="Arial"/>
          <w:sz w:val="24"/>
          <w:szCs w:val="24"/>
        </w:rPr>
      </w:pPr>
      <w:r>
        <w:rPr>
          <w:rFonts w:ascii="Arial" w:hAnsi="Arial" w:cs="Arial"/>
          <w:sz w:val="24"/>
          <w:szCs w:val="24"/>
        </w:rPr>
        <w:lastRenderedPageBreak/>
        <w:t xml:space="preserve">- п. 13.9.37. </w:t>
      </w:r>
      <w:r w:rsidRPr="006E0AE2">
        <w:rPr>
          <w:rFonts w:ascii="Arial" w:hAnsi="Arial" w:cs="Arial"/>
          <w:sz w:val="24"/>
          <w:szCs w:val="24"/>
        </w:rPr>
        <w:t>Об иных событиях (действиях), оказывающих, по мнению эмитента, существенное влияние на стоимость или котировки его ценных бумаг.</w:t>
      </w:r>
    </w:p>
    <w:p w14:paraId="20838AA3" w14:textId="77777777" w:rsidR="006E0AE2" w:rsidRDefault="006E0AE2" w:rsidP="00FF1FD2">
      <w:pPr>
        <w:ind w:firstLine="567"/>
        <w:jc w:val="both"/>
        <w:rPr>
          <w:rFonts w:ascii="Arial" w:hAnsi="Arial" w:cs="Arial"/>
          <w:sz w:val="24"/>
          <w:szCs w:val="24"/>
        </w:rPr>
      </w:pPr>
      <w:r>
        <w:rPr>
          <w:rFonts w:ascii="Arial" w:hAnsi="Arial" w:cs="Arial"/>
          <w:sz w:val="24"/>
          <w:szCs w:val="24"/>
        </w:rPr>
        <w:t xml:space="preserve">Я полагаю, что компания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являясь иностранным эмитентом, акции которого до недавнего времени </w:t>
      </w:r>
      <w:proofErr w:type="spellStart"/>
      <w:r>
        <w:rPr>
          <w:rFonts w:ascii="Arial" w:hAnsi="Arial" w:cs="Arial"/>
          <w:sz w:val="24"/>
          <w:szCs w:val="24"/>
        </w:rPr>
        <w:t>листинговались</w:t>
      </w:r>
      <w:proofErr w:type="spellEnd"/>
      <w:r>
        <w:rPr>
          <w:rFonts w:ascii="Arial" w:hAnsi="Arial" w:cs="Arial"/>
          <w:sz w:val="24"/>
          <w:szCs w:val="24"/>
        </w:rPr>
        <w:t xml:space="preserve"> и торговались на российской бирже </w:t>
      </w:r>
      <w:proofErr w:type="spellStart"/>
      <w:r>
        <w:rPr>
          <w:rFonts w:ascii="Arial" w:hAnsi="Arial" w:cs="Arial"/>
          <w:sz w:val="24"/>
          <w:szCs w:val="24"/>
        </w:rPr>
        <w:t>Мосбирже</w:t>
      </w:r>
      <w:proofErr w:type="spellEnd"/>
      <w:r>
        <w:rPr>
          <w:rFonts w:ascii="Arial" w:hAnsi="Arial" w:cs="Arial"/>
          <w:sz w:val="24"/>
          <w:szCs w:val="24"/>
        </w:rPr>
        <w:t xml:space="preserve">, должен соблюдать российское законодательство, в том числе в области раскрытия информации, в области инсайдерской информации, в области защиты прав инвесторов, как российских, так и иностранных. </w:t>
      </w:r>
    </w:p>
    <w:p w14:paraId="716A5CFD" w14:textId="77777777" w:rsidR="006E0AE2" w:rsidRDefault="006E0AE2" w:rsidP="00FF1FD2">
      <w:pPr>
        <w:ind w:firstLine="567"/>
        <w:jc w:val="both"/>
        <w:rPr>
          <w:rFonts w:ascii="Arial" w:hAnsi="Arial" w:cs="Arial"/>
          <w:sz w:val="24"/>
          <w:szCs w:val="24"/>
        </w:rPr>
      </w:pPr>
      <w:r>
        <w:rPr>
          <w:rFonts w:ascii="Arial" w:hAnsi="Arial" w:cs="Arial"/>
          <w:sz w:val="24"/>
          <w:szCs w:val="24"/>
        </w:rPr>
        <w:t xml:space="preserve">Как я полагаю, компания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допустила нарушения норм действующего российского законодательства в области раскрытия информации и в области защиты прав инвесторов на территории РФ</w:t>
      </w:r>
      <w:r w:rsidR="00ED4F25">
        <w:rPr>
          <w:rFonts w:ascii="Arial" w:hAnsi="Arial" w:cs="Arial"/>
          <w:sz w:val="24"/>
          <w:szCs w:val="24"/>
        </w:rPr>
        <w:t>:</w:t>
      </w:r>
    </w:p>
    <w:p w14:paraId="187E4495" w14:textId="77777777" w:rsidR="006E0AE2" w:rsidRDefault="006E0AE2" w:rsidP="00FF1FD2">
      <w:pPr>
        <w:ind w:firstLine="567"/>
        <w:jc w:val="both"/>
        <w:rPr>
          <w:rFonts w:ascii="Arial" w:hAnsi="Arial" w:cs="Arial"/>
          <w:sz w:val="24"/>
          <w:szCs w:val="24"/>
        </w:rPr>
      </w:pPr>
      <w:r>
        <w:rPr>
          <w:rFonts w:ascii="Arial" w:hAnsi="Arial" w:cs="Arial"/>
          <w:sz w:val="24"/>
          <w:szCs w:val="24"/>
        </w:rPr>
        <w:t xml:space="preserve">В частности, </w:t>
      </w:r>
      <w:r w:rsidR="00ED4F25">
        <w:rPr>
          <w:rFonts w:ascii="Arial" w:hAnsi="Arial" w:cs="Arial"/>
          <w:sz w:val="24"/>
          <w:szCs w:val="24"/>
        </w:rPr>
        <w:t xml:space="preserve">по моему мнению, </w:t>
      </w:r>
      <w:r>
        <w:rPr>
          <w:rFonts w:ascii="Arial" w:hAnsi="Arial" w:cs="Arial"/>
          <w:sz w:val="24"/>
          <w:szCs w:val="24"/>
        </w:rPr>
        <w:t xml:space="preserve">не была своевременно раскрыта информация о наличии у компании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признаков неплатежеспособности.</w:t>
      </w:r>
      <w:r w:rsidR="00ED4F25">
        <w:rPr>
          <w:rFonts w:ascii="Arial" w:hAnsi="Arial" w:cs="Arial"/>
          <w:sz w:val="24"/>
          <w:szCs w:val="24"/>
        </w:rPr>
        <w:t xml:space="preserve"> </w:t>
      </w:r>
    </w:p>
    <w:p w14:paraId="3F19C68B" w14:textId="77777777" w:rsidR="006E0AE2" w:rsidRDefault="0072233A" w:rsidP="00FF1FD2">
      <w:pPr>
        <w:ind w:firstLine="567"/>
        <w:jc w:val="both"/>
        <w:rPr>
          <w:rFonts w:ascii="Arial" w:hAnsi="Arial" w:cs="Arial"/>
          <w:sz w:val="24"/>
          <w:szCs w:val="24"/>
        </w:rPr>
      </w:pPr>
      <w:r>
        <w:rPr>
          <w:rFonts w:ascii="Arial" w:hAnsi="Arial" w:cs="Arial"/>
          <w:sz w:val="24"/>
          <w:szCs w:val="24"/>
        </w:rPr>
        <w:t>Кроме того, из имеющейся в новостных сводках информации о продаже всех активов компании, выручка от которой будет направлена на покрытие требований кредиторов компании, следует, что учет интересов акционеров компании не предполагается. Как я полагаю, раскрытие информации о такой сделке также не осуществлялось надлежащим образом.</w:t>
      </w:r>
    </w:p>
    <w:p w14:paraId="5AE2A819" w14:textId="77777777" w:rsidR="0072233A" w:rsidRDefault="0072233A" w:rsidP="00542CEF">
      <w:pPr>
        <w:ind w:firstLine="567"/>
        <w:jc w:val="both"/>
        <w:rPr>
          <w:rFonts w:ascii="Arial" w:hAnsi="Arial" w:cs="Arial"/>
          <w:sz w:val="24"/>
          <w:szCs w:val="24"/>
        </w:rPr>
      </w:pPr>
      <w:r>
        <w:rPr>
          <w:rFonts w:ascii="Arial" w:hAnsi="Arial" w:cs="Arial"/>
          <w:sz w:val="24"/>
          <w:szCs w:val="24"/>
        </w:rPr>
        <w:t xml:space="preserve">Я не исключаю, что компанией </w:t>
      </w:r>
      <w:r>
        <w:rPr>
          <w:rFonts w:ascii="Arial" w:hAnsi="Arial" w:cs="Arial"/>
          <w:sz w:val="24"/>
          <w:szCs w:val="24"/>
          <w:lang w:val="en-US"/>
        </w:rPr>
        <w:t>Petropavlovsk</w:t>
      </w:r>
      <w:r w:rsidRPr="00053D66">
        <w:rPr>
          <w:rFonts w:ascii="Arial" w:hAnsi="Arial" w:cs="Arial"/>
          <w:sz w:val="24"/>
          <w:szCs w:val="24"/>
        </w:rPr>
        <w:t xml:space="preserve"> </w:t>
      </w:r>
      <w:r>
        <w:rPr>
          <w:rFonts w:ascii="Arial" w:hAnsi="Arial" w:cs="Arial"/>
          <w:sz w:val="24"/>
          <w:szCs w:val="24"/>
          <w:lang w:val="en-US"/>
        </w:rPr>
        <w:t>PLC</w:t>
      </w:r>
      <w:r>
        <w:rPr>
          <w:rFonts w:ascii="Arial" w:hAnsi="Arial" w:cs="Arial"/>
          <w:sz w:val="24"/>
          <w:szCs w:val="24"/>
        </w:rPr>
        <w:t xml:space="preserve"> были допущены и другие нарушения требований российского законодательства, которые эта компания обязана соблюдать в силу допуска к листингу и торгам на </w:t>
      </w:r>
      <w:proofErr w:type="spellStart"/>
      <w:r>
        <w:rPr>
          <w:rFonts w:ascii="Arial" w:hAnsi="Arial" w:cs="Arial"/>
          <w:sz w:val="24"/>
          <w:szCs w:val="24"/>
        </w:rPr>
        <w:t>Мосбирже</w:t>
      </w:r>
      <w:proofErr w:type="spellEnd"/>
      <w:r>
        <w:rPr>
          <w:rFonts w:ascii="Arial" w:hAnsi="Arial" w:cs="Arial"/>
          <w:sz w:val="24"/>
          <w:szCs w:val="24"/>
        </w:rPr>
        <w:t>, и контроль за соблюдением которого осуществляет Банк России.</w:t>
      </w:r>
    </w:p>
    <w:p w14:paraId="4457AC9C" w14:textId="44642AE3" w:rsidR="00665E9B" w:rsidRDefault="00477D9F" w:rsidP="00542CEF">
      <w:pPr>
        <w:ind w:firstLine="567"/>
        <w:jc w:val="both"/>
      </w:pPr>
      <w:r>
        <w:rPr>
          <w:rFonts w:ascii="Arial" w:hAnsi="Arial" w:cs="Arial"/>
          <w:sz w:val="24"/>
          <w:szCs w:val="24"/>
        </w:rPr>
        <w:t xml:space="preserve">В июле 2022 года </w:t>
      </w:r>
      <w:r w:rsidR="00F06B2D">
        <w:rPr>
          <w:rFonts w:ascii="Arial" w:hAnsi="Arial" w:cs="Arial"/>
          <w:sz w:val="24"/>
          <w:szCs w:val="24"/>
        </w:rPr>
        <w:t xml:space="preserve">на сайте </w:t>
      </w:r>
      <w:r>
        <w:rPr>
          <w:rFonts w:ascii="Arial" w:hAnsi="Arial" w:cs="Arial"/>
          <w:sz w:val="24"/>
          <w:szCs w:val="24"/>
          <w:lang w:val="en-US"/>
        </w:rPr>
        <w:t>change</w:t>
      </w:r>
      <w:r w:rsidRPr="00477D9F">
        <w:rPr>
          <w:rFonts w:ascii="Arial" w:hAnsi="Arial" w:cs="Arial"/>
          <w:sz w:val="24"/>
          <w:szCs w:val="24"/>
        </w:rPr>
        <w:t>.</w:t>
      </w:r>
      <w:r w:rsidR="00F06B2D">
        <w:rPr>
          <w:rFonts w:ascii="Arial" w:hAnsi="Arial" w:cs="Arial"/>
          <w:sz w:val="24"/>
          <w:szCs w:val="24"/>
          <w:lang w:val="en-US"/>
        </w:rPr>
        <w:t>org</w:t>
      </w:r>
      <w:r w:rsidR="00F06B2D" w:rsidRPr="00F06B2D">
        <w:rPr>
          <w:rFonts w:ascii="Arial" w:hAnsi="Arial" w:cs="Arial"/>
          <w:sz w:val="24"/>
          <w:szCs w:val="24"/>
        </w:rPr>
        <w:t xml:space="preserve"> </w:t>
      </w:r>
      <w:r w:rsidR="00F06B2D">
        <w:rPr>
          <w:rFonts w:ascii="Arial" w:hAnsi="Arial" w:cs="Arial"/>
          <w:sz w:val="24"/>
          <w:szCs w:val="24"/>
        </w:rPr>
        <w:t>была создана петиция</w:t>
      </w:r>
      <w:r w:rsidR="001A4009">
        <w:rPr>
          <w:rFonts w:ascii="Arial" w:hAnsi="Arial" w:cs="Arial"/>
          <w:sz w:val="24"/>
          <w:szCs w:val="24"/>
        </w:rPr>
        <w:t>,</w:t>
      </w:r>
      <w:r w:rsidRPr="00477D9F">
        <w:rPr>
          <w:rFonts w:ascii="Arial" w:hAnsi="Arial" w:cs="Arial"/>
          <w:sz w:val="24"/>
          <w:szCs w:val="24"/>
        </w:rPr>
        <w:t xml:space="preserve"> </w:t>
      </w:r>
      <w:r>
        <w:rPr>
          <w:rFonts w:ascii="Arial" w:hAnsi="Arial" w:cs="Arial"/>
          <w:sz w:val="24"/>
          <w:szCs w:val="24"/>
        </w:rPr>
        <w:t xml:space="preserve">целью которой является привлечение внимание к проблеме банкротства </w:t>
      </w:r>
      <w:r>
        <w:rPr>
          <w:rFonts w:ascii="Arial" w:hAnsi="Arial" w:cs="Arial"/>
          <w:sz w:val="24"/>
          <w:szCs w:val="24"/>
          <w:lang w:val="en-US"/>
        </w:rPr>
        <w:t>Petropavlovsk</w:t>
      </w:r>
      <w:r w:rsidRPr="00477D9F">
        <w:rPr>
          <w:rFonts w:ascii="Arial" w:hAnsi="Arial" w:cs="Arial"/>
          <w:sz w:val="24"/>
          <w:szCs w:val="24"/>
        </w:rPr>
        <w:t xml:space="preserve"> </w:t>
      </w:r>
      <w:r w:rsidR="00AF4458">
        <w:rPr>
          <w:rFonts w:ascii="Arial" w:hAnsi="Arial" w:cs="Arial"/>
          <w:sz w:val="24"/>
          <w:szCs w:val="24"/>
          <w:lang w:val="en-US"/>
        </w:rPr>
        <w:t>PLC</w:t>
      </w:r>
      <w:r w:rsidR="00AF4458">
        <w:rPr>
          <w:rFonts w:ascii="Arial" w:hAnsi="Arial" w:cs="Arial"/>
          <w:sz w:val="24"/>
          <w:szCs w:val="24"/>
        </w:rPr>
        <w:t xml:space="preserve"> со стороны правоохранительных и надзорных органов, конечной целью которого является </w:t>
      </w:r>
      <w:r w:rsidR="00EC79AF">
        <w:rPr>
          <w:rFonts w:ascii="Arial" w:hAnsi="Arial" w:cs="Arial"/>
          <w:sz w:val="24"/>
          <w:szCs w:val="24"/>
        </w:rPr>
        <w:t xml:space="preserve">недопущение потери акционерами денежных средств, вложенных в ценные бумаги компании. С текстом петиции можно ознакомиться по </w:t>
      </w:r>
      <w:hyperlink r:id="rId9" w:history="1">
        <w:r w:rsidR="001A4009">
          <w:rPr>
            <w:rStyle w:val="a5"/>
            <w:rFonts w:ascii="Arial" w:hAnsi="Arial" w:cs="Arial"/>
            <w:sz w:val="24"/>
            <w:szCs w:val="24"/>
          </w:rPr>
          <w:t>здесь.</w:t>
        </w:r>
      </w:hyperlink>
      <w:r w:rsidR="00EC79AF" w:rsidRPr="00EC79AF">
        <w:t xml:space="preserve"> </w:t>
      </w:r>
    </w:p>
    <w:p w14:paraId="0F6CA91E" w14:textId="77777777" w:rsidR="00665E9B" w:rsidRPr="00665E9B" w:rsidRDefault="00665E9B" w:rsidP="00542CEF">
      <w:pPr>
        <w:ind w:firstLine="567"/>
        <w:jc w:val="both"/>
        <w:rPr>
          <w:rFonts w:ascii="Arial" w:hAnsi="Arial" w:cs="Arial"/>
          <w:b/>
          <w:sz w:val="24"/>
          <w:szCs w:val="24"/>
          <w:u w:val="single"/>
        </w:rPr>
      </w:pPr>
      <w:r w:rsidRPr="00665E9B">
        <w:rPr>
          <w:rFonts w:ascii="Arial" w:hAnsi="Arial" w:cs="Arial"/>
          <w:b/>
          <w:sz w:val="24"/>
          <w:szCs w:val="24"/>
          <w:u w:val="single"/>
        </w:rPr>
        <w:t xml:space="preserve">По состоянию на </w:t>
      </w:r>
      <w:r w:rsidR="0072233A">
        <w:rPr>
          <w:rFonts w:ascii="Arial" w:hAnsi="Arial" w:cs="Arial"/>
          <w:b/>
          <w:sz w:val="24"/>
          <w:szCs w:val="24"/>
          <w:u w:val="single"/>
        </w:rPr>
        <w:t>12</w:t>
      </w:r>
      <w:r w:rsidRPr="00665E9B">
        <w:rPr>
          <w:rFonts w:ascii="Arial" w:hAnsi="Arial" w:cs="Arial"/>
          <w:b/>
          <w:sz w:val="24"/>
          <w:szCs w:val="24"/>
          <w:u w:val="single"/>
        </w:rPr>
        <w:t xml:space="preserve">.08.2022 года петицию подписали </w:t>
      </w:r>
      <w:r w:rsidR="003D3F4B">
        <w:rPr>
          <w:rFonts w:ascii="Arial" w:hAnsi="Arial" w:cs="Arial"/>
          <w:b/>
          <w:sz w:val="24"/>
          <w:szCs w:val="24"/>
          <w:u w:val="single"/>
        </w:rPr>
        <w:t>599</w:t>
      </w:r>
      <w:r w:rsidRPr="00665E9B">
        <w:rPr>
          <w:rFonts w:ascii="Arial" w:hAnsi="Arial" w:cs="Arial"/>
          <w:b/>
          <w:sz w:val="24"/>
          <w:szCs w:val="24"/>
          <w:u w:val="single"/>
        </w:rPr>
        <w:t xml:space="preserve"> человек!</w:t>
      </w:r>
    </w:p>
    <w:p w14:paraId="56A09FEA" w14:textId="77777777" w:rsidR="00E05DE3" w:rsidRDefault="00E05DE3" w:rsidP="003658EC">
      <w:pPr>
        <w:autoSpaceDE w:val="0"/>
        <w:autoSpaceDN w:val="0"/>
        <w:adjustRightInd w:val="0"/>
        <w:spacing w:after="0" w:line="240" w:lineRule="auto"/>
        <w:ind w:firstLine="540"/>
        <w:jc w:val="both"/>
        <w:outlineLvl w:val="0"/>
        <w:rPr>
          <w:rFonts w:ascii="Arial" w:hAnsi="Arial" w:cs="Arial"/>
          <w:sz w:val="24"/>
          <w:szCs w:val="24"/>
        </w:rPr>
      </w:pPr>
    </w:p>
    <w:p w14:paraId="6B23C0CD" w14:textId="77777777" w:rsidR="0029202F" w:rsidRPr="0056259D" w:rsidRDefault="005174F9" w:rsidP="003C28F2">
      <w:pPr>
        <w:autoSpaceDE w:val="0"/>
        <w:autoSpaceDN w:val="0"/>
        <w:adjustRightInd w:val="0"/>
        <w:spacing w:after="0" w:line="240" w:lineRule="auto"/>
        <w:ind w:firstLine="540"/>
        <w:jc w:val="both"/>
        <w:outlineLvl w:val="0"/>
        <w:rPr>
          <w:rFonts w:ascii="Arial" w:hAnsi="Arial" w:cs="Arial"/>
          <w:b/>
          <w:sz w:val="24"/>
          <w:szCs w:val="24"/>
          <w:u w:val="single"/>
        </w:rPr>
      </w:pPr>
      <w:r w:rsidRPr="003C28F2">
        <w:rPr>
          <w:rFonts w:ascii="Arial" w:hAnsi="Arial" w:cs="Arial"/>
          <w:i/>
          <w:sz w:val="24"/>
          <w:szCs w:val="24"/>
        </w:rPr>
        <w:t>В соответствии со ст. 76.2 Федерального закона «О Центральном банке Российской федерации (Банке России)» б</w:t>
      </w:r>
      <w:r w:rsidR="0029202F" w:rsidRPr="003C28F2">
        <w:rPr>
          <w:rFonts w:ascii="Arial" w:hAnsi="Arial" w:cs="Arial"/>
          <w:i/>
          <w:sz w:val="24"/>
          <w:szCs w:val="24"/>
        </w:rPr>
        <w:t xml:space="preserve">анк России является органом, осуществляющим регулирование, контроль и надзор за соблюдением эмитентами требований законодательства Российской Федерации об акционерных обществах и ценных бумагах, а также </w:t>
      </w:r>
      <w:r w:rsidR="0029202F" w:rsidRPr="0056259D">
        <w:rPr>
          <w:rFonts w:ascii="Arial" w:hAnsi="Arial" w:cs="Arial"/>
          <w:b/>
          <w:sz w:val="24"/>
          <w:szCs w:val="24"/>
          <w:u w:val="single"/>
        </w:rPr>
        <w:t>регулирование, контроль и надзор в сфере корпоративных отношений в акционерных обществах в целях защиты прав и законных интересов акционеров и инвесторов</w:t>
      </w:r>
      <w:r w:rsidR="003C28F2" w:rsidRPr="0056259D">
        <w:rPr>
          <w:rFonts w:ascii="Arial" w:hAnsi="Arial" w:cs="Arial"/>
          <w:b/>
          <w:sz w:val="24"/>
          <w:szCs w:val="24"/>
          <w:u w:val="single"/>
        </w:rPr>
        <w:t>.</w:t>
      </w:r>
    </w:p>
    <w:p w14:paraId="55A86EC9" w14:textId="77777777" w:rsidR="00C223CA" w:rsidRPr="00C223CA" w:rsidRDefault="00C223CA" w:rsidP="00C223CA">
      <w:pPr>
        <w:ind w:firstLine="709"/>
        <w:jc w:val="both"/>
        <w:rPr>
          <w:rFonts w:ascii="Arial" w:hAnsi="Arial" w:cs="Arial"/>
          <w:sz w:val="24"/>
          <w:szCs w:val="24"/>
        </w:rPr>
      </w:pPr>
      <w:r>
        <w:rPr>
          <w:rFonts w:ascii="Arial" w:hAnsi="Arial" w:cs="Arial"/>
          <w:sz w:val="24"/>
          <w:szCs w:val="24"/>
        </w:rPr>
        <w:t xml:space="preserve">В </w:t>
      </w:r>
      <w:r w:rsidRPr="00C223CA">
        <w:rPr>
          <w:rFonts w:ascii="Arial" w:hAnsi="Arial" w:cs="Arial"/>
          <w:sz w:val="24"/>
          <w:szCs w:val="24"/>
        </w:rPr>
        <w:t>соответствии с п. 10.1 ст. 4 Федерального закона «О Центральном банке Российской федерации (Банке России)», Банк России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14:paraId="39AEE7AB" w14:textId="77777777" w:rsidR="00C223CA" w:rsidRPr="00C223CA" w:rsidRDefault="00C223CA" w:rsidP="00C223CA">
      <w:pPr>
        <w:ind w:firstLine="709"/>
        <w:jc w:val="both"/>
        <w:rPr>
          <w:rFonts w:ascii="Arial" w:hAnsi="Arial" w:cs="Arial"/>
          <w:sz w:val="24"/>
          <w:szCs w:val="24"/>
        </w:rPr>
      </w:pPr>
      <w:r w:rsidRPr="00C223CA">
        <w:rPr>
          <w:rFonts w:ascii="Arial" w:hAnsi="Arial" w:cs="Arial"/>
          <w:sz w:val="24"/>
          <w:szCs w:val="24"/>
        </w:rPr>
        <w:t xml:space="preserve">В соответствии с п. 18.4 ст. 4 Федерального закона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w:t>
      </w:r>
      <w:r w:rsidRPr="00C223CA">
        <w:rPr>
          <w:rFonts w:ascii="Arial" w:hAnsi="Arial" w:cs="Arial"/>
          <w:sz w:val="24"/>
          <w:szCs w:val="24"/>
        </w:rPr>
        <w:lastRenderedPageBreak/>
        <w:t>пенсионному страхованию, вкладчиков и участников негосударственного пенсионного фонда по негосударственному пенсионному обеспечению.</w:t>
      </w:r>
    </w:p>
    <w:p w14:paraId="05FA4C03" w14:textId="77777777" w:rsidR="0029202F" w:rsidRPr="003C28F2" w:rsidRDefault="0029202F" w:rsidP="0029202F">
      <w:pPr>
        <w:autoSpaceDE w:val="0"/>
        <w:autoSpaceDN w:val="0"/>
        <w:adjustRightInd w:val="0"/>
        <w:spacing w:before="200" w:after="0" w:line="240" w:lineRule="auto"/>
        <w:ind w:firstLine="540"/>
        <w:jc w:val="both"/>
        <w:rPr>
          <w:rFonts w:ascii="Arial" w:hAnsi="Arial" w:cs="Arial"/>
          <w:i/>
          <w:sz w:val="24"/>
          <w:szCs w:val="24"/>
        </w:rPr>
      </w:pPr>
      <w:r w:rsidRPr="003C28F2">
        <w:rPr>
          <w:rFonts w:ascii="Arial" w:hAnsi="Arial" w:cs="Arial"/>
          <w:i/>
          <w:sz w:val="24"/>
          <w:szCs w:val="24"/>
        </w:rPr>
        <w:t>Банк России вправе проводить проверки деятельности эмитентов и участников корпоративных отношений, направлять им обязательные для исполнения предписания об устранении выявленных нарушений законодательства Российской Федерации об акционерных обществах и ценных бумагах, а также применяет иные меры, предусмотренные федеральными законами.</w:t>
      </w:r>
    </w:p>
    <w:p w14:paraId="6E42CE1A" w14:textId="77777777" w:rsidR="00EE7A10" w:rsidRDefault="003C28F2" w:rsidP="005232AA">
      <w:pPr>
        <w:jc w:val="both"/>
        <w:rPr>
          <w:rFonts w:ascii="Arial" w:hAnsi="Arial" w:cs="Arial"/>
          <w:sz w:val="24"/>
          <w:szCs w:val="24"/>
        </w:rPr>
      </w:pPr>
      <w:r>
        <w:rPr>
          <w:rFonts w:ascii="Times New Roman" w:hAnsi="Times New Roman" w:cs="Times New Roman"/>
          <w:sz w:val="24"/>
          <w:szCs w:val="24"/>
        </w:rPr>
        <w:tab/>
      </w:r>
      <w:r>
        <w:rPr>
          <w:rFonts w:ascii="Arial" w:hAnsi="Arial" w:cs="Arial"/>
          <w:sz w:val="24"/>
          <w:szCs w:val="24"/>
        </w:rPr>
        <w:t>В соотв</w:t>
      </w:r>
      <w:r w:rsidR="005232AA">
        <w:rPr>
          <w:rFonts w:ascii="Arial" w:hAnsi="Arial" w:cs="Arial"/>
          <w:sz w:val="24"/>
          <w:szCs w:val="24"/>
        </w:rPr>
        <w:t xml:space="preserve">етствии с данной нормой просим вас провести проверку компании </w:t>
      </w:r>
      <w:r w:rsidR="005232AA">
        <w:rPr>
          <w:rFonts w:ascii="Arial" w:hAnsi="Arial" w:cs="Arial"/>
          <w:sz w:val="24"/>
          <w:szCs w:val="24"/>
          <w:lang w:val="en-US"/>
        </w:rPr>
        <w:t>Petropavlovsk</w:t>
      </w:r>
      <w:r w:rsidR="005232AA" w:rsidRPr="005232AA">
        <w:rPr>
          <w:rFonts w:ascii="Arial" w:hAnsi="Arial" w:cs="Arial"/>
          <w:sz w:val="24"/>
          <w:szCs w:val="24"/>
        </w:rPr>
        <w:t xml:space="preserve"> </w:t>
      </w:r>
      <w:r w:rsidR="005232AA">
        <w:rPr>
          <w:rFonts w:ascii="Arial" w:hAnsi="Arial" w:cs="Arial"/>
          <w:sz w:val="24"/>
          <w:szCs w:val="24"/>
          <w:lang w:val="en-US"/>
        </w:rPr>
        <w:t>PLC</w:t>
      </w:r>
      <w:r w:rsidR="00F778CF">
        <w:rPr>
          <w:rFonts w:ascii="Arial" w:hAnsi="Arial" w:cs="Arial"/>
          <w:sz w:val="24"/>
          <w:szCs w:val="24"/>
        </w:rPr>
        <w:t>, направленной на выявление нарушений прав миноритарных акционеров.</w:t>
      </w:r>
      <w:r w:rsidR="0056259D">
        <w:rPr>
          <w:rFonts w:ascii="Arial" w:hAnsi="Arial" w:cs="Arial"/>
          <w:sz w:val="24"/>
          <w:szCs w:val="24"/>
        </w:rPr>
        <w:t xml:space="preserve"> Также прошу дать правовую оценку процедуре делистинга акций компании.</w:t>
      </w:r>
    </w:p>
    <w:p w14:paraId="13E9B26F" w14:textId="77777777" w:rsidR="0056259D" w:rsidRDefault="0056259D" w:rsidP="005232AA">
      <w:pPr>
        <w:jc w:val="both"/>
        <w:rPr>
          <w:rFonts w:ascii="Arial" w:hAnsi="Arial" w:cs="Arial"/>
          <w:sz w:val="24"/>
          <w:szCs w:val="24"/>
        </w:rPr>
      </w:pPr>
    </w:p>
    <w:p w14:paraId="076F10E3" w14:textId="11ADB132" w:rsidR="00435D85" w:rsidRDefault="00435D85" w:rsidP="005232AA">
      <w:pPr>
        <w:jc w:val="both"/>
        <w:rPr>
          <w:rFonts w:ascii="Arial" w:hAnsi="Arial" w:cs="Arial"/>
          <w:b/>
          <w:sz w:val="24"/>
          <w:szCs w:val="24"/>
        </w:rPr>
      </w:pPr>
      <w:r>
        <w:rPr>
          <w:rFonts w:ascii="Arial" w:hAnsi="Arial" w:cs="Arial"/>
          <w:b/>
          <w:sz w:val="24"/>
          <w:szCs w:val="24"/>
        </w:rPr>
        <w:t>ФИО</w:t>
      </w:r>
      <w:r w:rsidR="001A4009">
        <w:rPr>
          <w:rFonts w:ascii="Arial" w:hAnsi="Arial" w:cs="Arial"/>
          <w:b/>
          <w:sz w:val="24"/>
          <w:szCs w:val="24"/>
        </w:rPr>
        <w:t>_________________________/ Подпись ______________________</w:t>
      </w:r>
    </w:p>
    <w:p w14:paraId="4AE78FA8" w14:textId="0344B5FD" w:rsidR="0056259D" w:rsidRDefault="001A4009" w:rsidP="005232AA">
      <w:pPr>
        <w:jc w:val="both"/>
        <w:rPr>
          <w:rFonts w:ascii="Arial" w:hAnsi="Arial" w:cs="Arial"/>
          <w:b/>
          <w:sz w:val="24"/>
          <w:szCs w:val="24"/>
        </w:rPr>
      </w:pPr>
      <w:r>
        <w:rPr>
          <w:rFonts w:ascii="Arial" w:hAnsi="Arial" w:cs="Arial"/>
          <w:b/>
          <w:sz w:val="24"/>
          <w:szCs w:val="24"/>
        </w:rPr>
        <w:t>Дата_________________</w:t>
      </w:r>
    </w:p>
    <w:p w14:paraId="7E064EF2" w14:textId="530FA848" w:rsidR="00877BF7" w:rsidRDefault="00877BF7" w:rsidP="005232AA">
      <w:pPr>
        <w:jc w:val="both"/>
        <w:rPr>
          <w:rFonts w:ascii="Arial" w:hAnsi="Arial" w:cs="Arial"/>
          <w:b/>
          <w:sz w:val="24"/>
          <w:szCs w:val="24"/>
        </w:rPr>
      </w:pPr>
    </w:p>
    <w:p w14:paraId="1AB7A135" w14:textId="33146980" w:rsidR="00877BF7" w:rsidRPr="00336259" w:rsidRDefault="00877BF7" w:rsidP="005232AA">
      <w:pPr>
        <w:jc w:val="both"/>
        <w:rPr>
          <w:rFonts w:ascii="Arial" w:hAnsi="Arial" w:cs="Arial"/>
          <w:b/>
          <w:i/>
          <w:iCs/>
          <w:sz w:val="24"/>
          <w:szCs w:val="24"/>
          <w:u w:val="single"/>
        </w:rPr>
      </w:pPr>
      <w:r w:rsidRPr="00851AFE">
        <w:rPr>
          <w:rFonts w:ascii="Arial" w:hAnsi="Arial" w:cs="Arial"/>
          <w:b/>
          <w:i/>
          <w:iCs/>
          <w:sz w:val="24"/>
          <w:szCs w:val="24"/>
          <w:highlight w:val="yellow"/>
          <w:u w:val="single"/>
        </w:rPr>
        <w:t>Инструкция по отправке документа</w:t>
      </w:r>
    </w:p>
    <w:p w14:paraId="3120259F" w14:textId="565EC4CA" w:rsidR="00877BF7" w:rsidRDefault="00D07854" w:rsidP="00D07854">
      <w:pPr>
        <w:pStyle w:val="ae"/>
        <w:numPr>
          <w:ilvl w:val="0"/>
          <w:numId w:val="1"/>
        </w:numPr>
        <w:jc w:val="both"/>
        <w:rPr>
          <w:rFonts w:ascii="Arial" w:hAnsi="Arial" w:cs="Arial"/>
          <w:b/>
          <w:i/>
          <w:iCs/>
          <w:sz w:val="24"/>
          <w:szCs w:val="24"/>
        </w:rPr>
      </w:pPr>
      <w:r>
        <w:rPr>
          <w:rFonts w:ascii="Arial" w:hAnsi="Arial" w:cs="Arial"/>
          <w:b/>
          <w:i/>
          <w:iCs/>
          <w:sz w:val="24"/>
          <w:szCs w:val="24"/>
        </w:rPr>
        <w:t xml:space="preserve">Зайдите на сайт </w:t>
      </w:r>
      <w:hyperlink r:id="rId10" w:history="1">
        <w:r w:rsidRPr="00D07854">
          <w:rPr>
            <w:rStyle w:val="a5"/>
            <w:rFonts w:ascii="Arial" w:hAnsi="Arial" w:cs="Arial"/>
            <w:b/>
            <w:i/>
            <w:iCs/>
            <w:sz w:val="24"/>
            <w:szCs w:val="24"/>
          </w:rPr>
          <w:t>Центрального Банка России</w:t>
        </w:r>
      </w:hyperlink>
      <w:r w:rsidR="005D0ACA">
        <w:rPr>
          <w:rFonts w:ascii="Arial" w:hAnsi="Arial" w:cs="Arial"/>
          <w:b/>
          <w:i/>
          <w:iCs/>
          <w:sz w:val="24"/>
          <w:szCs w:val="24"/>
        </w:rPr>
        <w:t>.</w:t>
      </w:r>
    </w:p>
    <w:p w14:paraId="32AEE747" w14:textId="0CB0697B" w:rsidR="00D07854" w:rsidRDefault="00D07854" w:rsidP="00D07854">
      <w:pPr>
        <w:pStyle w:val="ae"/>
        <w:numPr>
          <w:ilvl w:val="0"/>
          <w:numId w:val="1"/>
        </w:numPr>
        <w:jc w:val="both"/>
        <w:rPr>
          <w:rFonts w:ascii="Arial" w:hAnsi="Arial" w:cs="Arial"/>
          <w:b/>
          <w:i/>
          <w:iCs/>
          <w:sz w:val="24"/>
          <w:szCs w:val="24"/>
        </w:rPr>
      </w:pPr>
      <w:r>
        <w:rPr>
          <w:rFonts w:ascii="Arial" w:hAnsi="Arial" w:cs="Arial"/>
          <w:b/>
          <w:i/>
          <w:iCs/>
          <w:sz w:val="24"/>
          <w:szCs w:val="24"/>
        </w:rPr>
        <w:t>Выберите «Отправить обращение в электронном виде»</w:t>
      </w:r>
      <w:r w:rsidR="00E30026">
        <w:rPr>
          <w:rFonts w:ascii="Arial" w:hAnsi="Arial" w:cs="Arial"/>
          <w:b/>
          <w:i/>
          <w:iCs/>
          <w:sz w:val="24"/>
          <w:szCs w:val="24"/>
        </w:rPr>
        <w:t>, затем «Направить обращение»</w:t>
      </w:r>
      <w:r w:rsidR="005D0ACA">
        <w:rPr>
          <w:rFonts w:ascii="Arial" w:hAnsi="Arial" w:cs="Arial"/>
          <w:b/>
          <w:i/>
          <w:iCs/>
          <w:sz w:val="24"/>
          <w:szCs w:val="24"/>
        </w:rPr>
        <w:t>.</w:t>
      </w:r>
    </w:p>
    <w:p w14:paraId="5069EA5C" w14:textId="77777777" w:rsidR="005D0ACA" w:rsidRDefault="005D0ACA" w:rsidP="00D07854">
      <w:pPr>
        <w:pStyle w:val="ae"/>
        <w:numPr>
          <w:ilvl w:val="0"/>
          <w:numId w:val="1"/>
        </w:numPr>
        <w:jc w:val="both"/>
        <w:rPr>
          <w:rFonts w:ascii="Arial" w:hAnsi="Arial" w:cs="Arial"/>
          <w:b/>
          <w:i/>
          <w:iCs/>
          <w:sz w:val="24"/>
          <w:szCs w:val="24"/>
        </w:rPr>
      </w:pPr>
      <w:r>
        <w:rPr>
          <w:rFonts w:ascii="Arial" w:hAnsi="Arial" w:cs="Arial"/>
          <w:b/>
          <w:i/>
          <w:iCs/>
          <w:sz w:val="24"/>
          <w:szCs w:val="24"/>
        </w:rPr>
        <w:t>Заполните поля:</w:t>
      </w:r>
    </w:p>
    <w:p w14:paraId="470B5E58" w14:textId="6DA23827" w:rsidR="00D07854" w:rsidRDefault="005D0ACA" w:rsidP="005D0ACA">
      <w:pPr>
        <w:pStyle w:val="ae"/>
        <w:jc w:val="both"/>
        <w:rPr>
          <w:rFonts w:ascii="Arial" w:hAnsi="Arial" w:cs="Arial"/>
          <w:b/>
          <w:i/>
          <w:iCs/>
          <w:sz w:val="24"/>
          <w:szCs w:val="24"/>
        </w:rPr>
      </w:pPr>
      <w:r>
        <w:rPr>
          <w:rFonts w:ascii="Arial" w:hAnsi="Arial" w:cs="Arial"/>
          <w:b/>
          <w:i/>
          <w:iCs/>
          <w:sz w:val="24"/>
          <w:szCs w:val="24"/>
        </w:rPr>
        <w:t>т</w:t>
      </w:r>
      <w:r w:rsidR="00E30026">
        <w:rPr>
          <w:rFonts w:ascii="Arial" w:hAnsi="Arial" w:cs="Arial"/>
          <w:b/>
          <w:i/>
          <w:iCs/>
          <w:sz w:val="24"/>
          <w:szCs w:val="24"/>
        </w:rPr>
        <w:t>ема обращения</w:t>
      </w:r>
      <w:r w:rsidR="004D1CFD">
        <w:rPr>
          <w:rFonts w:ascii="Arial" w:hAnsi="Arial" w:cs="Arial"/>
          <w:b/>
          <w:i/>
          <w:iCs/>
          <w:sz w:val="24"/>
          <w:szCs w:val="24"/>
        </w:rPr>
        <w:t xml:space="preserve"> –</w:t>
      </w:r>
      <w:r w:rsidR="00E30026">
        <w:rPr>
          <w:rFonts w:ascii="Arial" w:hAnsi="Arial" w:cs="Arial"/>
          <w:b/>
          <w:i/>
          <w:iCs/>
          <w:sz w:val="24"/>
          <w:szCs w:val="24"/>
        </w:rPr>
        <w:t xml:space="preserve"> «Участники рынка ценных бумаг и товарного рынка»</w:t>
      </w:r>
      <w:r>
        <w:rPr>
          <w:rFonts w:ascii="Arial" w:hAnsi="Arial" w:cs="Arial"/>
          <w:b/>
          <w:i/>
          <w:iCs/>
          <w:sz w:val="24"/>
          <w:szCs w:val="24"/>
        </w:rPr>
        <w:t>,</w:t>
      </w:r>
    </w:p>
    <w:p w14:paraId="3890A4ED" w14:textId="383C90D1" w:rsidR="00E30026" w:rsidRDefault="005D0ACA" w:rsidP="005D0ACA">
      <w:pPr>
        <w:pStyle w:val="ae"/>
        <w:jc w:val="both"/>
        <w:rPr>
          <w:rFonts w:ascii="Arial" w:hAnsi="Arial" w:cs="Arial"/>
          <w:b/>
          <w:i/>
          <w:iCs/>
          <w:sz w:val="24"/>
          <w:szCs w:val="24"/>
        </w:rPr>
      </w:pPr>
      <w:r>
        <w:rPr>
          <w:rFonts w:ascii="Arial" w:hAnsi="Arial" w:cs="Arial"/>
          <w:b/>
          <w:i/>
          <w:iCs/>
          <w:sz w:val="24"/>
          <w:szCs w:val="24"/>
        </w:rPr>
        <w:t>п</w:t>
      </w:r>
      <w:r w:rsidR="00E30026">
        <w:rPr>
          <w:rFonts w:ascii="Arial" w:hAnsi="Arial" w:cs="Arial"/>
          <w:b/>
          <w:i/>
          <w:iCs/>
          <w:sz w:val="24"/>
          <w:szCs w:val="24"/>
        </w:rPr>
        <w:t>родукт/субъект рынка</w:t>
      </w:r>
      <w:r w:rsidR="004D1CFD">
        <w:rPr>
          <w:rFonts w:ascii="Arial" w:hAnsi="Arial" w:cs="Arial"/>
          <w:b/>
          <w:i/>
          <w:iCs/>
          <w:sz w:val="24"/>
          <w:szCs w:val="24"/>
        </w:rPr>
        <w:t xml:space="preserve"> – </w:t>
      </w:r>
      <w:r w:rsidR="00E30026">
        <w:rPr>
          <w:rFonts w:ascii="Arial" w:hAnsi="Arial" w:cs="Arial"/>
          <w:b/>
          <w:i/>
          <w:iCs/>
          <w:sz w:val="24"/>
          <w:szCs w:val="24"/>
        </w:rPr>
        <w:t>«Иные вопросы»</w:t>
      </w:r>
      <w:r>
        <w:rPr>
          <w:rFonts w:ascii="Arial" w:hAnsi="Arial" w:cs="Arial"/>
          <w:b/>
          <w:i/>
          <w:iCs/>
          <w:sz w:val="24"/>
          <w:szCs w:val="24"/>
        </w:rPr>
        <w:t>,</w:t>
      </w:r>
    </w:p>
    <w:p w14:paraId="057B61C2" w14:textId="74D4D303" w:rsidR="00E30026" w:rsidRDefault="005D0ACA" w:rsidP="005D0ACA">
      <w:pPr>
        <w:pStyle w:val="ae"/>
        <w:jc w:val="both"/>
        <w:rPr>
          <w:rFonts w:ascii="Arial" w:hAnsi="Arial" w:cs="Arial"/>
          <w:b/>
          <w:i/>
          <w:iCs/>
          <w:sz w:val="24"/>
          <w:szCs w:val="24"/>
        </w:rPr>
      </w:pPr>
      <w:r>
        <w:rPr>
          <w:rFonts w:ascii="Arial" w:hAnsi="Arial" w:cs="Arial"/>
          <w:b/>
          <w:i/>
          <w:iCs/>
          <w:sz w:val="24"/>
          <w:szCs w:val="24"/>
        </w:rPr>
        <w:t>т</w:t>
      </w:r>
      <w:r w:rsidR="00E30026">
        <w:rPr>
          <w:rFonts w:ascii="Arial" w:hAnsi="Arial" w:cs="Arial"/>
          <w:b/>
          <w:i/>
          <w:iCs/>
          <w:sz w:val="24"/>
          <w:szCs w:val="24"/>
        </w:rPr>
        <w:t>ип проблемы</w:t>
      </w:r>
      <w:r w:rsidR="004D1CFD">
        <w:rPr>
          <w:rFonts w:ascii="Arial" w:hAnsi="Arial" w:cs="Arial"/>
          <w:b/>
          <w:i/>
          <w:iCs/>
          <w:sz w:val="24"/>
          <w:szCs w:val="24"/>
        </w:rPr>
        <w:t xml:space="preserve"> – </w:t>
      </w:r>
      <w:r w:rsidR="00E30026">
        <w:rPr>
          <w:rFonts w:ascii="Arial" w:hAnsi="Arial" w:cs="Arial"/>
          <w:b/>
          <w:i/>
          <w:iCs/>
          <w:sz w:val="24"/>
          <w:szCs w:val="24"/>
        </w:rPr>
        <w:t>«Получение убытка в связи с ситуацией на рынке»</w:t>
      </w:r>
      <w:r>
        <w:rPr>
          <w:rFonts w:ascii="Arial" w:hAnsi="Arial" w:cs="Arial"/>
          <w:b/>
          <w:i/>
          <w:iCs/>
          <w:sz w:val="24"/>
          <w:szCs w:val="24"/>
        </w:rPr>
        <w:t>.</w:t>
      </w:r>
    </w:p>
    <w:p w14:paraId="41D7B9E0" w14:textId="7F065FB8" w:rsidR="005D0ACA" w:rsidRDefault="005D0ACA" w:rsidP="00D07854">
      <w:pPr>
        <w:pStyle w:val="ae"/>
        <w:numPr>
          <w:ilvl w:val="0"/>
          <w:numId w:val="1"/>
        </w:numPr>
        <w:jc w:val="both"/>
        <w:rPr>
          <w:rFonts w:ascii="Arial" w:hAnsi="Arial" w:cs="Arial"/>
          <w:b/>
          <w:i/>
          <w:iCs/>
          <w:sz w:val="24"/>
          <w:szCs w:val="24"/>
        </w:rPr>
      </w:pPr>
      <w:r>
        <w:rPr>
          <w:rFonts w:ascii="Arial" w:hAnsi="Arial" w:cs="Arial"/>
          <w:b/>
          <w:i/>
          <w:iCs/>
          <w:sz w:val="24"/>
          <w:szCs w:val="24"/>
        </w:rPr>
        <w:t>Кликните на «Отправить обращение».</w:t>
      </w:r>
    </w:p>
    <w:p w14:paraId="32932449" w14:textId="38413D78" w:rsidR="005D0ACA" w:rsidRDefault="004D1CFD" w:rsidP="00D07854">
      <w:pPr>
        <w:pStyle w:val="ae"/>
        <w:numPr>
          <w:ilvl w:val="0"/>
          <w:numId w:val="1"/>
        </w:numPr>
        <w:jc w:val="both"/>
        <w:rPr>
          <w:rFonts w:ascii="Arial" w:hAnsi="Arial" w:cs="Arial"/>
          <w:b/>
          <w:i/>
          <w:iCs/>
          <w:sz w:val="24"/>
          <w:szCs w:val="24"/>
        </w:rPr>
      </w:pPr>
      <w:r>
        <w:rPr>
          <w:rFonts w:ascii="Arial" w:hAnsi="Arial" w:cs="Arial"/>
          <w:b/>
          <w:i/>
          <w:iCs/>
          <w:sz w:val="24"/>
          <w:szCs w:val="24"/>
        </w:rPr>
        <w:t>Заполните поля:</w:t>
      </w:r>
    </w:p>
    <w:p w14:paraId="39DFF657" w14:textId="577E8AE0" w:rsidR="004D1CFD" w:rsidRDefault="004D1CFD" w:rsidP="004D1CFD">
      <w:pPr>
        <w:pStyle w:val="ae"/>
        <w:jc w:val="both"/>
        <w:rPr>
          <w:rFonts w:ascii="Arial" w:hAnsi="Arial" w:cs="Arial"/>
          <w:b/>
          <w:i/>
          <w:iCs/>
          <w:sz w:val="24"/>
          <w:szCs w:val="24"/>
        </w:rPr>
      </w:pPr>
      <w:r>
        <w:rPr>
          <w:rFonts w:ascii="Arial" w:hAnsi="Arial" w:cs="Arial"/>
          <w:b/>
          <w:i/>
          <w:iCs/>
          <w:sz w:val="24"/>
          <w:szCs w:val="24"/>
        </w:rPr>
        <w:t xml:space="preserve">организация, с которой связано Ваше обращение – </w:t>
      </w:r>
      <w:r>
        <w:rPr>
          <w:rFonts w:ascii="Arial" w:hAnsi="Arial" w:cs="Arial"/>
          <w:b/>
          <w:i/>
          <w:iCs/>
          <w:sz w:val="24"/>
          <w:szCs w:val="24"/>
          <w:lang w:val="en-US"/>
        </w:rPr>
        <w:t>Petropavlovsk</w:t>
      </w:r>
      <w:r w:rsidRPr="004D1CFD">
        <w:rPr>
          <w:rFonts w:ascii="Arial" w:hAnsi="Arial" w:cs="Arial"/>
          <w:b/>
          <w:i/>
          <w:iCs/>
          <w:sz w:val="24"/>
          <w:szCs w:val="24"/>
        </w:rPr>
        <w:t xml:space="preserve"> </w:t>
      </w:r>
      <w:r>
        <w:rPr>
          <w:rFonts w:ascii="Arial" w:hAnsi="Arial" w:cs="Arial"/>
          <w:b/>
          <w:i/>
          <w:iCs/>
          <w:sz w:val="24"/>
          <w:szCs w:val="24"/>
          <w:lang w:val="en-US"/>
        </w:rPr>
        <w:t>PLC</w:t>
      </w:r>
      <w:r>
        <w:rPr>
          <w:rFonts w:ascii="Arial" w:hAnsi="Arial" w:cs="Arial"/>
          <w:b/>
          <w:i/>
          <w:iCs/>
          <w:sz w:val="24"/>
          <w:szCs w:val="24"/>
        </w:rPr>
        <w:t>,</w:t>
      </w:r>
    </w:p>
    <w:p w14:paraId="2CA296CE" w14:textId="75E284E2" w:rsidR="004D1CFD" w:rsidRPr="000B7D86" w:rsidRDefault="004D1CFD" w:rsidP="004D1CFD">
      <w:pPr>
        <w:pStyle w:val="ae"/>
        <w:jc w:val="both"/>
        <w:rPr>
          <w:rFonts w:ascii="Arial" w:hAnsi="Arial" w:cs="Arial"/>
          <w:b/>
          <w:i/>
          <w:iCs/>
          <w:sz w:val="24"/>
          <w:szCs w:val="24"/>
        </w:rPr>
      </w:pPr>
      <w:r>
        <w:rPr>
          <w:rFonts w:ascii="Arial" w:hAnsi="Arial" w:cs="Arial"/>
          <w:b/>
          <w:i/>
          <w:iCs/>
          <w:sz w:val="24"/>
          <w:szCs w:val="24"/>
        </w:rPr>
        <w:t>текст обращения – основной текс</w:t>
      </w:r>
      <w:r w:rsidR="00A33099">
        <w:rPr>
          <w:rFonts w:ascii="Arial" w:hAnsi="Arial" w:cs="Arial"/>
          <w:b/>
          <w:i/>
          <w:iCs/>
          <w:sz w:val="24"/>
          <w:szCs w:val="24"/>
        </w:rPr>
        <w:t>т</w:t>
      </w:r>
      <w:r>
        <w:rPr>
          <w:rFonts w:ascii="Arial" w:hAnsi="Arial" w:cs="Arial"/>
          <w:b/>
          <w:i/>
          <w:iCs/>
          <w:sz w:val="24"/>
          <w:szCs w:val="24"/>
        </w:rPr>
        <w:t xml:space="preserve"> </w:t>
      </w:r>
      <w:r w:rsidR="00A33099">
        <w:rPr>
          <w:rFonts w:ascii="Arial" w:hAnsi="Arial" w:cs="Arial"/>
          <w:b/>
          <w:i/>
          <w:iCs/>
          <w:sz w:val="24"/>
          <w:szCs w:val="24"/>
        </w:rPr>
        <w:t>«</w:t>
      </w:r>
      <w:r w:rsidR="00BF445B">
        <w:rPr>
          <w:rFonts w:ascii="Arial" w:hAnsi="Arial" w:cs="Arial"/>
          <w:b/>
          <w:i/>
          <w:iCs/>
          <w:sz w:val="24"/>
          <w:szCs w:val="24"/>
        </w:rPr>
        <w:t>Обращения</w:t>
      </w:r>
      <w:r>
        <w:rPr>
          <w:rFonts w:ascii="Arial" w:hAnsi="Arial" w:cs="Arial"/>
          <w:b/>
          <w:i/>
          <w:iCs/>
          <w:sz w:val="24"/>
          <w:szCs w:val="24"/>
        </w:rPr>
        <w:t xml:space="preserve"> в ЦБ. </w:t>
      </w:r>
      <w:proofErr w:type="spellStart"/>
      <w:r w:rsidR="00C773DA" w:rsidRPr="00C773DA">
        <w:rPr>
          <w:rFonts w:ascii="Arial" w:hAnsi="Arial" w:cs="Arial"/>
          <w:b/>
          <w:i/>
          <w:iCs/>
          <w:sz w:val="24"/>
          <w:szCs w:val="24"/>
          <w:lang w:val="en-US"/>
        </w:rPr>
        <w:t>Петропавловск</w:t>
      </w:r>
      <w:proofErr w:type="spellEnd"/>
      <w:r w:rsidR="00A33099">
        <w:rPr>
          <w:rFonts w:ascii="Arial" w:hAnsi="Arial" w:cs="Arial"/>
          <w:b/>
          <w:i/>
          <w:iCs/>
          <w:sz w:val="24"/>
          <w:szCs w:val="24"/>
        </w:rPr>
        <w:t>»</w:t>
      </w:r>
      <w:r w:rsidR="000B7D86">
        <w:rPr>
          <w:rFonts w:ascii="Arial" w:hAnsi="Arial" w:cs="Arial"/>
          <w:b/>
          <w:i/>
          <w:iCs/>
          <w:sz w:val="24"/>
          <w:szCs w:val="24"/>
        </w:rPr>
        <w:t>.</w:t>
      </w:r>
    </w:p>
    <w:p w14:paraId="4E16874A" w14:textId="2029057C" w:rsidR="004D1CFD" w:rsidRDefault="004D1CFD" w:rsidP="004D1CFD">
      <w:pPr>
        <w:pStyle w:val="ae"/>
        <w:numPr>
          <w:ilvl w:val="0"/>
          <w:numId w:val="1"/>
        </w:numPr>
        <w:jc w:val="both"/>
        <w:rPr>
          <w:rFonts w:ascii="Arial" w:hAnsi="Arial" w:cs="Arial"/>
          <w:b/>
          <w:i/>
          <w:iCs/>
          <w:sz w:val="24"/>
          <w:szCs w:val="24"/>
        </w:rPr>
      </w:pPr>
      <w:r>
        <w:rPr>
          <w:rFonts w:ascii="Arial" w:hAnsi="Arial" w:cs="Arial"/>
          <w:b/>
          <w:i/>
          <w:iCs/>
          <w:sz w:val="24"/>
          <w:szCs w:val="24"/>
        </w:rPr>
        <w:t xml:space="preserve">Загрузите заполненный файл </w:t>
      </w:r>
      <w:r>
        <w:rPr>
          <w:rFonts w:ascii="Arial" w:hAnsi="Arial" w:cs="Arial"/>
          <w:b/>
          <w:i/>
          <w:iCs/>
          <w:sz w:val="24"/>
          <w:szCs w:val="24"/>
          <w:lang w:val="en-US"/>
        </w:rPr>
        <w:t>Word</w:t>
      </w:r>
      <w:r w:rsidRPr="004D1CFD">
        <w:rPr>
          <w:rFonts w:ascii="Arial" w:hAnsi="Arial" w:cs="Arial"/>
          <w:b/>
          <w:i/>
          <w:iCs/>
          <w:sz w:val="24"/>
          <w:szCs w:val="24"/>
        </w:rPr>
        <w:t xml:space="preserve"> </w:t>
      </w:r>
      <w:r w:rsidR="00BF445B">
        <w:rPr>
          <w:rFonts w:ascii="Arial" w:hAnsi="Arial" w:cs="Arial"/>
          <w:b/>
          <w:i/>
          <w:iCs/>
          <w:sz w:val="24"/>
          <w:szCs w:val="24"/>
        </w:rPr>
        <w:t>«Обращение</w:t>
      </w:r>
      <w:r>
        <w:rPr>
          <w:rFonts w:ascii="Arial" w:hAnsi="Arial" w:cs="Arial"/>
          <w:b/>
          <w:i/>
          <w:iCs/>
          <w:sz w:val="24"/>
          <w:szCs w:val="24"/>
        </w:rPr>
        <w:t xml:space="preserve"> в ЦБ. </w:t>
      </w:r>
      <w:r w:rsidR="00C773DA" w:rsidRPr="00C773DA">
        <w:rPr>
          <w:rFonts w:ascii="Arial" w:hAnsi="Arial" w:cs="Arial"/>
          <w:b/>
          <w:i/>
          <w:iCs/>
          <w:sz w:val="24"/>
          <w:szCs w:val="24"/>
        </w:rPr>
        <w:t>Петропавловск</w:t>
      </w:r>
      <w:r w:rsidR="00BF445B">
        <w:rPr>
          <w:rFonts w:ascii="Arial" w:hAnsi="Arial" w:cs="Arial"/>
          <w:b/>
          <w:i/>
          <w:iCs/>
          <w:sz w:val="24"/>
          <w:szCs w:val="24"/>
        </w:rPr>
        <w:t>»</w:t>
      </w:r>
      <w:r w:rsidR="005C7D73" w:rsidRPr="005C7D73">
        <w:rPr>
          <w:rFonts w:ascii="Arial" w:hAnsi="Arial" w:cs="Arial"/>
          <w:b/>
          <w:i/>
          <w:iCs/>
          <w:sz w:val="24"/>
          <w:szCs w:val="24"/>
        </w:rPr>
        <w:t xml:space="preserve"> (</w:t>
      </w:r>
      <w:r w:rsidR="005C7D73">
        <w:rPr>
          <w:rFonts w:ascii="Arial" w:hAnsi="Arial" w:cs="Arial"/>
          <w:b/>
          <w:i/>
          <w:iCs/>
          <w:sz w:val="24"/>
          <w:szCs w:val="24"/>
        </w:rPr>
        <w:t>не забудьте предварительно удалить инструкцию по отправке документа)</w:t>
      </w:r>
      <w:r w:rsidR="000B7D86">
        <w:rPr>
          <w:rFonts w:ascii="Arial" w:hAnsi="Arial" w:cs="Arial"/>
          <w:b/>
          <w:i/>
          <w:iCs/>
          <w:sz w:val="24"/>
          <w:szCs w:val="24"/>
        </w:rPr>
        <w:t>.</w:t>
      </w:r>
    </w:p>
    <w:p w14:paraId="4671751B" w14:textId="5080179F" w:rsidR="000B7D86" w:rsidRDefault="000B7D86" w:rsidP="004D1CFD">
      <w:pPr>
        <w:pStyle w:val="ae"/>
        <w:numPr>
          <w:ilvl w:val="0"/>
          <w:numId w:val="1"/>
        </w:numPr>
        <w:jc w:val="both"/>
        <w:rPr>
          <w:rFonts w:ascii="Arial" w:hAnsi="Arial" w:cs="Arial"/>
          <w:b/>
          <w:i/>
          <w:iCs/>
          <w:sz w:val="24"/>
          <w:szCs w:val="24"/>
        </w:rPr>
      </w:pPr>
      <w:r>
        <w:rPr>
          <w:rFonts w:ascii="Arial" w:hAnsi="Arial" w:cs="Arial"/>
          <w:b/>
          <w:i/>
          <w:iCs/>
          <w:sz w:val="24"/>
          <w:szCs w:val="24"/>
        </w:rPr>
        <w:t>Поставьте «галочку» на согласии с порядком приёма и рассмотрения электронного обращения, введите код с картинк</w:t>
      </w:r>
      <w:r w:rsidR="00BF445B">
        <w:rPr>
          <w:rFonts w:ascii="Arial" w:hAnsi="Arial" w:cs="Arial"/>
          <w:b/>
          <w:i/>
          <w:iCs/>
          <w:sz w:val="24"/>
          <w:szCs w:val="24"/>
        </w:rPr>
        <w:t>и</w:t>
      </w:r>
      <w:r>
        <w:rPr>
          <w:rFonts w:ascii="Arial" w:hAnsi="Arial" w:cs="Arial"/>
          <w:b/>
          <w:i/>
          <w:iCs/>
          <w:sz w:val="24"/>
          <w:szCs w:val="24"/>
        </w:rPr>
        <w:t xml:space="preserve"> и завершите отправку обращения.</w:t>
      </w:r>
    </w:p>
    <w:p w14:paraId="6FCD69EB" w14:textId="77777777" w:rsidR="004D1CFD" w:rsidRPr="004D1CFD" w:rsidRDefault="004D1CFD" w:rsidP="004D1CFD">
      <w:pPr>
        <w:pStyle w:val="ae"/>
        <w:jc w:val="both"/>
        <w:rPr>
          <w:rFonts w:ascii="Arial" w:hAnsi="Arial" w:cs="Arial"/>
          <w:b/>
          <w:i/>
          <w:iCs/>
          <w:sz w:val="24"/>
          <w:szCs w:val="24"/>
        </w:rPr>
      </w:pPr>
    </w:p>
    <w:p w14:paraId="307F0CE7" w14:textId="77777777" w:rsidR="003C28F2" w:rsidRDefault="003C28F2">
      <w:pPr>
        <w:rPr>
          <w:rFonts w:ascii="Times New Roman" w:hAnsi="Times New Roman" w:cs="Times New Roman"/>
          <w:sz w:val="24"/>
          <w:szCs w:val="24"/>
        </w:rPr>
      </w:pPr>
    </w:p>
    <w:p w14:paraId="151ED0D6" w14:textId="77777777" w:rsidR="003C28F2" w:rsidRDefault="003C28F2">
      <w:pPr>
        <w:rPr>
          <w:rFonts w:ascii="Times New Roman" w:hAnsi="Times New Roman" w:cs="Times New Roman"/>
          <w:sz w:val="24"/>
          <w:szCs w:val="24"/>
        </w:rPr>
      </w:pPr>
    </w:p>
    <w:p w14:paraId="5A3E7031" w14:textId="77777777" w:rsidR="003C28F2" w:rsidRPr="003658EC" w:rsidRDefault="003C28F2">
      <w:pPr>
        <w:rPr>
          <w:rFonts w:ascii="Times New Roman" w:hAnsi="Times New Roman" w:cs="Times New Roman"/>
          <w:sz w:val="24"/>
          <w:szCs w:val="24"/>
        </w:rPr>
      </w:pPr>
    </w:p>
    <w:sectPr w:rsidR="003C28F2" w:rsidRPr="003658EC" w:rsidSect="003658EC">
      <w:headerReference w:type="default" r:id="rId11"/>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BE31" w14:textId="77777777" w:rsidR="0005794E" w:rsidRDefault="0005794E" w:rsidP="001A4009">
      <w:pPr>
        <w:spacing w:after="0" w:line="240" w:lineRule="auto"/>
      </w:pPr>
      <w:r>
        <w:separator/>
      </w:r>
    </w:p>
  </w:endnote>
  <w:endnote w:type="continuationSeparator" w:id="0">
    <w:p w14:paraId="26BE1692" w14:textId="77777777" w:rsidR="0005794E" w:rsidRDefault="0005794E" w:rsidP="001A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2F5B" w14:textId="77777777" w:rsidR="0005794E" w:rsidRDefault="0005794E" w:rsidP="001A4009">
      <w:pPr>
        <w:spacing w:after="0" w:line="240" w:lineRule="auto"/>
      </w:pPr>
      <w:r>
        <w:separator/>
      </w:r>
    </w:p>
  </w:footnote>
  <w:footnote w:type="continuationSeparator" w:id="0">
    <w:p w14:paraId="340F8BE4" w14:textId="77777777" w:rsidR="0005794E" w:rsidRDefault="0005794E" w:rsidP="001A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2023" w14:textId="77777777" w:rsidR="001A4009" w:rsidRDefault="001A4009">
    <w:pPr>
      <w:pStyle w:val="a8"/>
    </w:pPr>
  </w:p>
  <w:p w14:paraId="3652B2B7" w14:textId="25787EDF" w:rsidR="001A4009" w:rsidRPr="001A4009" w:rsidRDefault="001A4009">
    <w:pPr>
      <w:pStyle w:val="a8"/>
      <w:rPr>
        <w:b/>
        <w:bCs/>
        <w:i/>
        <w:iCs/>
        <w:u w:val="single"/>
      </w:rPr>
    </w:pPr>
    <w:r w:rsidRPr="001A4009">
      <w:rPr>
        <w:b/>
        <w:bCs/>
        <w:i/>
        <w:iCs/>
        <w:u w:val="single"/>
      </w:rPr>
      <w:t>Инструкци</w:t>
    </w:r>
    <w:r w:rsidR="00AC7AD2">
      <w:rPr>
        <w:b/>
        <w:bCs/>
        <w:i/>
        <w:iCs/>
        <w:u w:val="single"/>
      </w:rPr>
      <w:t>ю</w:t>
    </w:r>
    <w:r w:rsidRPr="001A4009">
      <w:rPr>
        <w:b/>
        <w:bCs/>
        <w:i/>
        <w:iCs/>
        <w:u w:val="single"/>
      </w:rPr>
      <w:t xml:space="preserve"> по отправке </w:t>
    </w:r>
    <w:r w:rsidR="00BF445B">
      <w:rPr>
        <w:b/>
        <w:bCs/>
        <w:i/>
        <w:iCs/>
        <w:u w:val="single"/>
      </w:rPr>
      <w:t>обращения</w:t>
    </w:r>
    <w:r w:rsidRPr="001A4009">
      <w:rPr>
        <w:b/>
        <w:bCs/>
        <w:i/>
        <w:iCs/>
        <w:u w:val="single"/>
      </w:rPr>
      <w:t xml:space="preserve"> смотрите ниже (в конце документа)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44792"/>
    <w:multiLevelType w:val="hybridMultilevel"/>
    <w:tmpl w:val="2520BC6E"/>
    <w:lvl w:ilvl="0" w:tplc="9000E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08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00"/>
    <w:rsid w:val="00053D66"/>
    <w:rsid w:val="0005794E"/>
    <w:rsid w:val="0008322C"/>
    <w:rsid w:val="000B0280"/>
    <w:rsid w:val="000B7D86"/>
    <w:rsid w:val="000C75C6"/>
    <w:rsid w:val="000E0319"/>
    <w:rsid w:val="00103147"/>
    <w:rsid w:val="00104BE7"/>
    <w:rsid w:val="00194868"/>
    <w:rsid w:val="001A4009"/>
    <w:rsid w:val="0029202F"/>
    <w:rsid w:val="00293674"/>
    <w:rsid w:val="00311A72"/>
    <w:rsid w:val="00336259"/>
    <w:rsid w:val="003658EC"/>
    <w:rsid w:val="00373E1F"/>
    <w:rsid w:val="003C28F2"/>
    <w:rsid w:val="003D3F4B"/>
    <w:rsid w:val="00435D85"/>
    <w:rsid w:val="00461A83"/>
    <w:rsid w:val="00477D9F"/>
    <w:rsid w:val="004B3E87"/>
    <w:rsid w:val="004D1CFD"/>
    <w:rsid w:val="005174F9"/>
    <w:rsid w:val="005232AA"/>
    <w:rsid w:val="00542CEF"/>
    <w:rsid w:val="005522DD"/>
    <w:rsid w:val="0056259D"/>
    <w:rsid w:val="005C7D73"/>
    <w:rsid w:val="005D0ACA"/>
    <w:rsid w:val="00603100"/>
    <w:rsid w:val="00665E9B"/>
    <w:rsid w:val="006804C9"/>
    <w:rsid w:val="00693759"/>
    <w:rsid w:val="006E0AE2"/>
    <w:rsid w:val="00702659"/>
    <w:rsid w:val="0072233A"/>
    <w:rsid w:val="00851AFE"/>
    <w:rsid w:val="00877BF7"/>
    <w:rsid w:val="00921C27"/>
    <w:rsid w:val="009755BF"/>
    <w:rsid w:val="00A33099"/>
    <w:rsid w:val="00AC7AD2"/>
    <w:rsid w:val="00AF4458"/>
    <w:rsid w:val="00BF445B"/>
    <w:rsid w:val="00C223CA"/>
    <w:rsid w:val="00C23D57"/>
    <w:rsid w:val="00C64D4D"/>
    <w:rsid w:val="00C773DA"/>
    <w:rsid w:val="00D07854"/>
    <w:rsid w:val="00D24786"/>
    <w:rsid w:val="00D6050E"/>
    <w:rsid w:val="00D75D44"/>
    <w:rsid w:val="00DF3FCE"/>
    <w:rsid w:val="00E05DE3"/>
    <w:rsid w:val="00E13E57"/>
    <w:rsid w:val="00E30026"/>
    <w:rsid w:val="00E6280C"/>
    <w:rsid w:val="00EC79AF"/>
    <w:rsid w:val="00ED4F25"/>
    <w:rsid w:val="00EE1950"/>
    <w:rsid w:val="00EE7A10"/>
    <w:rsid w:val="00F04E77"/>
    <w:rsid w:val="00F06B2D"/>
    <w:rsid w:val="00F27BBC"/>
    <w:rsid w:val="00F37CFE"/>
    <w:rsid w:val="00F778CF"/>
    <w:rsid w:val="00FF0126"/>
    <w:rsid w:val="00FF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B67A"/>
  <w15:chartTrackingRefBased/>
  <w15:docId w15:val="{1BC60E5D-76B6-40BC-9666-70B09D7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659"/>
    <w:rPr>
      <w:b/>
      <w:bCs/>
    </w:rPr>
  </w:style>
  <w:style w:type="character" w:styleId="a5">
    <w:name w:val="Hyperlink"/>
    <w:basedOn w:val="a0"/>
    <w:uiPriority w:val="99"/>
    <w:unhideWhenUsed/>
    <w:rsid w:val="00665E9B"/>
    <w:rPr>
      <w:color w:val="0563C1" w:themeColor="hyperlink"/>
      <w:u w:val="single"/>
    </w:rPr>
  </w:style>
  <w:style w:type="paragraph" w:styleId="a6">
    <w:name w:val="Balloon Text"/>
    <w:basedOn w:val="a"/>
    <w:link w:val="a7"/>
    <w:uiPriority w:val="99"/>
    <w:semiHidden/>
    <w:unhideWhenUsed/>
    <w:rsid w:val="00C23D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3D57"/>
    <w:rPr>
      <w:rFonts w:ascii="Segoe UI" w:hAnsi="Segoe UI" w:cs="Segoe UI"/>
      <w:sz w:val="18"/>
      <w:szCs w:val="18"/>
    </w:rPr>
  </w:style>
  <w:style w:type="paragraph" w:styleId="a8">
    <w:name w:val="header"/>
    <w:basedOn w:val="a"/>
    <w:link w:val="a9"/>
    <w:uiPriority w:val="99"/>
    <w:unhideWhenUsed/>
    <w:rsid w:val="001A40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4009"/>
  </w:style>
  <w:style w:type="paragraph" w:styleId="aa">
    <w:name w:val="footer"/>
    <w:basedOn w:val="a"/>
    <w:link w:val="ab"/>
    <w:uiPriority w:val="99"/>
    <w:unhideWhenUsed/>
    <w:rsid w:val="001A40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4009"/>
  </w:style>
  <w:style w:type="character" w:styleId="ac">
    <w:name w:val="Unresolved Mention"/>
    <w:basedOn w:val="a0"/>
    <w:uiPriority w:val="99"/>
    <w:semiHidden/>
    <w:unhideWhenUsed/>
    <w:rsid w:val="001A4009"/>
    <w:rPr>
      <w:color w:val="605E5C"/>
      <w:shd w:val="clear" w:color="auto" w:fill="E1DFDD"/>
    </w:rPr>
  </w:style>
  <w:style w:type="character" w:styleId="ad">
    <w:name w:val="FollowedHyperlink"/>
    <w:basedOn w:val="a0"/>
    <w:uiPriority w:val="99"/>
    <w:semiHidden/>
    <w:unhideWhenUsed/>
    <w:rsid w:val="001A4009"/>
    <w:rPr>
      <w:color w:val="954F72" w:themeColor="followedHyperlink"/>
      <w:u w:val="single"/>
    </w:rPr>
  </w:style>
  <w:style w:type="paragraph" w:styleId="ae">
    <w:name w:val="List Paragraph"/>
    <w:basedOn w:val="a"/>
    <w:uiPriority w:val="34"/>
    <w:qFormat/>
    <w:rsid w:val="00D0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ropavlovskplc.co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tropavlovskplc.co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r.ru/Reception/?utm_source=w&amp;utm_content=page" TargetMode="External"/><Relationship Id="rId4" Type="http://schemas.openxmlformats.org/officeDocument/2006/relationships/webSettings" Target="webSettings.xml"/><Relationship Id="rId9" Type="http://schemas.openxmlformats.org/officeDocument/2006/relationships/hyperlink" Target="https://www.change.org/p/%D0%B2%D0%B5%D1%80%D0%BD%D1%91%D0%BC-%D0%B4%D0%B5%D0%BD%D1%8C%D0%B3%D0%B8-%D0%BC%D0%B8%D0%BD%D0%BE%D1%80%D0%B8%D1%82%D0%B0%D1%80%D0%B8%D1%8F%D0%BC-%D0%B4%D0%B5%D1%80%D0%B6%D0%B0%D1%82%D0%B5%D0%BB%D1%8F%D0%BC-%D0%B0%D0%BA%D1%86%D0%B8%D0%B9-%D0%B8-%D0%BE%D0%B1%D0%BB%D0%B8%D0%B3%D0%B0%D1%86%D0%B8%D0%B9-%D0%BA%D0%BE%D0%BC%D0%BF%D0%B0%D0%BD%D0%B8%D0%B8-petropavlovsk-p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Вологжанина</cp:lastModifiedBy>
  <cp:revision>14</cp:revision>
  <cp:lastPrinted>2022-08-10T12:37:00Z</cp:lastPrinted>
  <dcterms:created xsi:type="dcterms:W3CDTF">2022-08-12T15:28:00Z</dcterms:created>
  <dcterms:modified xsi:type="dcterms:W3CDTF">2022-08-25T09:44:00Z</dcterms:modified>
</cp:coreProperties>
</file>